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CE" w:rsidRPr="00EB686C" w:rsidRDefault="00A07DCE" w:rsidP="00546826">
      <w:pPr>
        <w:ind w:firstLine="0"/>
      </w:pPr>
    </w:p>
    <w:p w:rsidR="00A07DCE" w:rsidRPr="00EB686C" w:rsidRDefault="00A07DCE" w:rsidP="00C7109C"/>
    <w:p w:rsidR="003115EF" w:rsidRPr="007A3F00" w:rsidRDefault="007A3F00" w:rsidP="001C3B6B">
      <w:pPr>
        <w:pStyle w:val="2"/>
        <w:spacing w:after="0" w:line="240" w:lineRule="auto"/>
        <w:ind w:left="0" w:right="0" w:firstLine="0"/>
        <w:jc w:val="right"/>
        <w:rPr>
          <w:b w:val="0"/>
        </w:rPr>
      </w:pPr>
      <w:r w:rsidRPr="007A3F00">
        <w:rPr>
          <w:b w:val="0"/>
        </w:rPr>
        <w:t xml:space="preserve">Приложение </w:t>
      </w:r>
      <w:r w:rsidR="00477987" w:rsidRPr="007A3F00">
        <w:rPr>
          <w:b w:val="0"/>
        </w:rPr>
        <w:t xml:space="preserve">№2  </w:t>
      </w:r>
    </w:p>
    <w:p w:rsidR="00F04807" w:rsidRPr="00EB686C" w:rsidRDefault="00F04807" w:rsidP="00F04807">
      <w:pPr>
        <w:spacing w:after="0" w:line="240" w:lineRule="auto"/>
        <w:ind w:firstLine="0"/>
        <w:jc w:val="right"/>
      </w:pPr>
      <w:r w:rsidRPr="00EB686C">
        <w:t xml:space="preserve">к договору управления </w:t>
      </w:r>
    </w:p>
    <w:p w:rsidR="00F04807" w:rsidRPr="00EB686C" w:rsidRDefault="00F04807" w:rsidP="00F04807">
      <w:pPr>
        <w:spacing w:after="0" w:line="240" w:lineRule="auto"/>
        <w:ind w:firstLine="0"/>
        <w:jc w:val="right"/>
      </w:pPr>
      <w:r w:rsidRPr="00EB686C">
        <w:t>№_________от «____» __________ 20</w:t>
      </w:r>
      <w:r w:rsidR="00726060">
        <w:t>2</w:t>
      </w:r>
      <w:r w:rsidR="00C01263">
        <w:t>3</w:t>
      </w:r>
      <w:r w:rsidRPr="00EB686C">
        <w:t xml:space="preserve"> г.  </w:t>
      </w:r>
    </w:p>
    <w:p w:rsidR="003115EF" w:rsidRPr="00EB686C" w:rsidRDefault="00477987" w:rsidP="001C3B6B">
      <w:pPr>
        <w:spacing w:after="0" w:line="240" w:lineRule="auto"/>
        <w:ind w:firstLine="0"/>
        <w:jc w:val="right"/>
      </w:pPr>
      <w:r w:rsidRPr="00EB686C">
        <w:t xml:space="preserve"> </w:t>
      </w:r>
    </w:p>
    <w:p w:rsidR="00F46AF5" w:rsidRPr="00EB686C" w:rsidRDefault="00F46AF5" w:rsidP="00F46AF5">
      <w:pPr>
        <w:spacing w:after="0" w:line="240" w:lineRule="auto"/>
        <w:ind w:firstLine="0"/>
        <w:jc w:val="right"/>
      </w:pPr>
    </w:p>
    <w:p w:rsidR="00F46AF5" w:rsidRPr="00F46AF5" w:rsidRDefault="00F46AF5" w:rsidP="00F46AF5">
      <w:pPr>
        <w:pStyle w:val="1"/>
        <w:spacing w:after="0" w:line="240" w:lineRule="auto"/>
        <w:ind w:left="0" w:right="0"/>
        <w:jc w:val="center"/>
        <w:rPr>
          <w:sz w:val="24"/>
          <w:szCs w:val="24"/>
        </w:rPr>
      </w:pPr>
      <w:r w:rsidRPr="00F46AF5">
        <w:rPr>
          <w:sz w:val="24"/>
          <w:szCs w:val="24"/>
        </w:rPr>
        <w:t xml:space="preserve">Состав общего имущества </w:t>
      </w:r>
      <w:r>
        <w:rPr>
          <w:sz w:val="24"/>
          <w:szCs w:val="24"/>
        </w:rPr>
        <w:t>(</w:t>
      </w:r>
      <w:r w:rsidRPr="00F46AF5">
        <w:rPr>
          <w:sz w:val="24"/>
          <w:szCs w:val="24"/>
        </w:rPr>
        <w:t xml:space="preserve">примерный) в многоквартирном доме </w:t>
      </w:r>
    </w:p>
    <w:p w:rsidR="00F46AF5" w:rsidRPr="00F46AF5" w:rsidRDefault="00F46AF5" w:rsidP="00F46AF5">
      <w:pPr>
        <w:pStyle w:val="1"/>
        <w:spacing w:after="0" w:line="240" w:lineRule="auto"/>
        <w:ind w:left="0" w:right="0"/>
        <w:jc w:val="center"/>
        <w:rPr>
          <w:sz w:val="24"/>
          <w:szCs w:val="24"/>
        </w:rPr>
      </w:pPr>
      <w:r w:rsidRPr="00F46AF5">
        <w:rPr>
          <w:b w:val="0"/>
          <w:sz w:val="24"/>
          <w:szCs w:val="24"/>
        </w:rPr>
        <w:t>по адресу: пр. Космонавтов, 11В</w:t>
      </w:r>
      <w:r w:rsidRPr="00F46AF5">
        <w:rPr>
          <w:sz w:val="24"/>
          <w:szCs w:val="24"/>
        </w:rPr>
        <w:t xml:space="preserve"> </w:t>
      </w:r>
    </w:p>
    <w:p w:rsidR="00F46AF5" w:rsidRPr="00F46AF5" w:rsidRDefault="00F46AF5" w:rsidP="00F46AF5">
      <w:pPr>
        <w:spacing w:after="0" w:line="240" w:lineRule="auto"/>
        <w:ind w:firstLine="0"/>
        <w:jc w:val="center"/>
        <w:rPr>
          <w:sz w:val="24"/>
          <w:szCs w:val="24"/>
        </w:rPr>
      </w:pPr>
      <w:r w:rsidRPr="00F46AF5">
        <w:rPr>
          <w:b/>
          <w:sz w:val="24"/>
          <w:szCs w:val="24"/>
        </w:rPr>
        <w:t xml:space="preserve"> </w:t>
      </w:r>
    </w:p>
    <w:p w:rsidR="00F46AF5" w:rsidRPr="001B6D3E" w:rsidRDefault="00F46AF5" w:rsidP="00F46AF5">
      <w:pPr>
        <w:keepNext/>
        <w:keepLines/>
        <w:spacing w:after="3" w:line="259" w:lineRule="auto"/>
        <w:ind w:left="848" w:right="985" w:hanging="10"/>
        <w:jc w:val="center"/>
        <w:outlineLvl w:val="0"/>
        <w:rPr>
          <w:b/>
        </w:rPr>
      </w:pPr>
      <w:r w:rsidRPr="001B6D3E">
        <w:rPr>
          <w:b/>
        </w:rPr>
        <w:t xml:space="preserve">Примерный состав общего имущества многоквартирного дома, который будет уточнен после выбора управляющей организации и включения </w:t>
      </w:r>
      <w:bookmarkStart w:id="0" w:name="_GoBack"/>
      <w:bookmarkEnd w:id="0"/>
      <w:r w:rsidRPr="001B6D3E">
        <w:rPr>
          <w:b/>
        </w:rPr>
        <w:t xml:space="preserve">дома в реестр лицензий </w:t>
      </w:r>
    </w:p>
    <w:p w:rsidR="00F46AF5" w:rsidRPr="001B6D3E" w:rsidRDefault="00F46AF5" w:rsidP="00F46AF5">
      <w:pPr>
        <w:spacing w:after="0" w:line="259" w:lineRule="auto"/>
        <w:ind w:right="94" w:firstLine="0"/>
        <w:jc w:val="center"/>
      </w:pPr>
      <w:r w:rsidRPr="001B6D3E">
        <w:rPr>
          <w:b/>
        </w:rPr>
        <w:t xml:space="preserve"> </w:t>
      </w:r>
    </w:p>
    <w:tbl>
      <w:tblPr>
        <w:tblStyle w:val="TableGrid"/>
        <w:tblW w:w="10060" w:type="dxa"/>
        <w:tblInd w:w="0" w:type="dxa"/>
        <w:tblCellMar>
          <w:top w:w="115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6373"/>
      </w:tblGrid>
      <w:tr w:rsidR="00F46AF5" w:rsidRPr="001B6D3E" w:rsidTr="006E46A1">
        <w:trPr>
          <w:trHeight w:val="44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left="670" w:firstLine="0"/>
              <w:jc w:val="center"/>
            </w:pPr>
            <w:r w:rsidRPr="001B6D3E">
              <w:rPr>
                <w:b/>
              </w:rPr>
              <w:t>1.</w:t>
            </w:r>
            <w:r w:rsidRPr="001B6D3E">
              <w:rPr>
                <w:rFonts w:ascii="Arial" w:eastAsia="Arial" w:hAnsi="Arial" w:cs="Arial"/>
                <w:b/>
              </w:rPr>
              <w:t xml:space="preserve"> </w:t>
            </w:r>
            <w:r w:rsidRPr="001B6D3E">
              <w:rPr>
                <w:b/>
              </w:rPr>
              <w:t xml:space="preserve">Общие сведения о многоквартирном доме </w:t>
            </w:r>
          </w:p>
        </w:tc>
      </w:tr>
      <w:tr w:rsidR="00F46AF5" w:rsidRPr="001B6D3E" w:rsidTr="006E46A1">
        <w:trPr>
          <w:trHeight w:val="9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Адрес многоквартирного дома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left="10" w:right="20" w:firstLine="0"/>
              <w:jc w:val="center"/>
            </w:pPr>
            <w:r w:rsidRPr="001B6D3E">
              <w:t xml:space="preserve">Российская Федерация, Свердловская область, муниципальное образование «город Екатеринбург», город Екатеринбург, проспект Космонавтов, дом 11в.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left="7" w:firstLine="0"/>
              <w:jc w:val="left"/>
            </w:pPr>
            <w:r w:rsidRPr="001B6D3E">
              <w:t xml:space="preserve">Серия, тип постройки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8" w:firstLine="0"/>
              <w:jc w:val="center"/>
            </w:pPr>
            <w:r w:rsidRPr="001B6D3E">
              <w:t xml:space="preserve">Монолит, ПИК2/СЭМ2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Год постройки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2020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Количество этажей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0" w:firstLine="0"/>
              <w:jc w:val="center"/>
            </w:pPr>
            <w:r w:rsidRPr="001B6D3E">
              <w:t xml:space="preserve">17-26 </w:t>
            </w:r>
          </w:p>
        </w:tc>
      </w:tr>
      <w:tr w:rsidR="00F46AF5" w:rsidRPr="001B6D3E" w:rsidTr="006E46A1">
        <w:trPr>
          <w:trHeight w:val="4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Наличие подвала (технического этажа)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6" w:firstLine="0"/>
              <w:jc w:val="center"/>
            </w:pPr>
            <w:r w:rsidRPr="001B6D3E">
              <w:t xml:space="preserve">Есть (подвал)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Наличие мансарды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4" w:firstLine="0"/>
              <w:jc w:val="center"/>
            </w:pPr>
            <w:r w:rsidRPr="001B6D3E">
              <w:t xml:space="preserve">Нет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Наличие мезонина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4" w:firstLine="0"/>
              <w:jc w:val="center"/>
            </w:pPr>
            <w:r w:rsidRPr="001B6D3E">
              <w:t xml:space="preserve">Нет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Количество квартир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670 </w:t>
            </w:r>
          </w:p>
        </w:tc>
      </w:tr>
      <w:tr w:rsidR="00F46AF5" w:rsidRPr="001B6D3E" w:rsidTr="006E46A1">
        <w:trPr>
          <w:trHeight w:val="90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7"/>
              <w:jc w:val="left"/>
            </w:pPr>
            <w:r w:rsidRPr="001B6D3E">
              <w:t xml:space="preserve">Количество нежилых помещений без конкретного функционального назначения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0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left="7" w:firstLine="0"/>
              <w:jc w:val="left"/>
            </w:pPr>
            <w:r w:rsidRPr="001B6D3E">
              <w:t xml:space="preserve">Количество кладовых помещений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176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left="7" w:firstLine="0"/>
              <w:jc w:val="left"/>
            </w:pPr>
            <w:r w:rsidRPr="001B6D3E">
              <w:t xml:space="preserve">Количество </w:t>
            </w:r>
            <w:proofErr w:type="spellStart"/>
            <w:r w:rsidRPr="001B6D3E">
              <w:t>машино</w:t>
            </w:r>
            <w:proofErr w:type="spellEnd"/>
            <w:r w:rsidRPr="001B6D3E">
              <w:t xml:space="preserve"> - мест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0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Строительный объем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162913,0 куб. м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Площадь: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2" w:firstLine="0"/>
              <w:jc w:val="center"/>
            </w:pPr>
            <w:r w:rsidRPr="001B6D3E">
              <w:t xml:space="preserve"> </w:t>
            </w:r>
          </w:p>
        </w:tc>
      </w:tr>
      <w:tr w:rsidR="00F46AF5" w:rsidRPr="001B6D3E" w:rsidTr="006E46A1">
        <w:trPr>
          <w:trHeight w:val="6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7"/>
              <w:jc w:val="left"/>
            </w:pPr>
            <w:r w:rsidRPr="001B6D3E">
              <w:t xml:space="preserve">а) многоквартирного дома с лоджиями, балконами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>42861,60 кв. м</w:t>
            </w:r>
            <w:r w:rsidRPr="001B6D3E">
              <w:rPr>
                <w:color w:val="00B050"/>
              </w:rPr>
              <w:t xml:space="preserve"> </w:t>
            </w:r>
          </w:p>
        </w:tc>
      </w:tr>
      <w:tr w:rsidR="00F46AF5" w:rsidRPr="001B6D3E" w:rsidTr="006E46A1">
        <w:trPr>
          <w:trHeight w:val="6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17" w:line="259" w:lineRule="auto"/>
              <w:ind w:left="7" w:firstLine="0"/>
            </w:pPr>
            <w:r w:rsidRPr="001B6D3E">
              <w:t xml:space="preserve">б) многоквартирного дома без учёта </w:t>
            </w:r>
          </w:p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лоджий, балконов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>42309,40 кв. м</w:t>
            </w:r>
            <w:r w:rsidRPr="001B6D3E">
              <w:rPr>
                <w:color w:val="00B050"/>
              </w:rPr>
              <w:t xml:space="preserve"> </w:t>
            </w:r>
          </w:p>
        </w:tc>
      </w:tr>
      <w:tr w:rsidR="00F46AF5" w:rsidRPr="001B6D3E" w:rsidTr="005D7957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7"/>
              <w:jc w:val="left"/>
            </w:pPr>
            <w:r w:rsidRPr="001B6D3E">
              <w:t xml:space="preserve">в) </w:t>
            </w:r>
            <w:r w:rsidRPr="001B6D3E">
              <w:tab/>
              <w:t xml:space="preserve">общая </w:t>
            </w:r>
            <w:r w:rsidRPr="001B6D3E">
              <w:tab/>
              <w:t xml:space="preserve">площадь </w:t>
            </w:r>
            <w:r w:rsidRPr="001B6D3E">
              <w:tab/>
              <w:t xml:space="preserve">подземной автостоянки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5" w:firstLine="0"/>
              <w:jc w:val="center"/>
            </w:pPr>
            <w:r w:rsidRPr="001B6D3E">
              <w:t xml:space="preserve">0,00 кв. м </w:t>
            </w:r>
          </w:p>
        </w:tc>
      </w:tr>
      <w:tr w:rsidR="00F46AF5" w:rsidRPr="001B6D3E" w:rsidTr="006E46A1">
        <w:trPr>
          <w:trHeight w:val="6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lastRenderedPageBreak/>
              <w:t xml:space="preserve">г) жилых помещений (общая площадь квартир)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32852,90 кв. м </w:t>
            </w:r>
          </w:p>
        </w:tc>
      </w:tr>
      <w:tr w:rsidR="00F46AF5" w:rsidRPr="001B6D3E" w:rsidTr="006E46A1">
        <w:trPr>
          <w:trHeight w:val="13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д) нежилых помещений (общая площадь нежилых помещений, не входящих в состав общего имущества в многоквартирном доме) без учета кладовых помещений и </w:t>
            </w:r>
            <w:proofErr w:type="spellStart"/>
            <w:r w:rsidRPr="001B6D3E">
              <w:t>машино</w:t>
            </w:r>
            <w:proofErr w:type="spellEnd"/>
            <w:r w:rsidRPr="001B6D3E">
              <w:t xml:space="preserve"> - мест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5" w:firstLine="0"/>
              <w:jc w:val="center"/>
            </w:pPr>
            <w:r w:rsidRPr="001B6D3E">
              <w:t xml:space="preserve">0,00 кв. м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е) кладовых помещений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1" w:firstLine="0"/>
              <w:jc w:val="center"/>
            </w:pPr>
            <w:r w:rsidRPr="001B6D3E">
              <w:t xml:space="preserve">813,50 кв. м </w:t>
            </w:r>
          </w:p>
        </w:tc>
      </w:tr>
      <w:tr w:rsidR="00F46AF5" w:rsidRPr="001B6D3E" w:rsidTr="006E46A1">
        <w:trPr>
          <w:trHeight w:val="44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ж) </w:t>
            </w:r>
            <w:proofErr w:type="spellStart"/>
            <w:r w:rsidRPr="001B6D3E">
              <w:t>машино</w:t>
            </w:r>
            <w:proofErr w:type="spellEnd"/>
            <w:r w:rsidRPr="001B6D3E">
              <w:t xml:space="preserve"> - мест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3" w:firstLine="0"/>
              <w:jc w:val="center"/>
            </w:pPr>
            <w:r w:rsidRPr="001B6D3E">
              <w:t xml:space="preserve">0,00 кв. м </w:t>
            </w:r>
          </w:p>
        </w:tc>
      </w:tr>
      <w:tr w:rsidR="00F46AF5" w:rsidRPr="001B6D3E" w:rsidTr="006E46A1">
        <w:trPr>
          <w:trHeight w:val="9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 w:rsidRPr="001B6D3E">
              <w:t xml:space="preserve">з) помещений общего пользования (общая площадь нежилых помещений, входящих в состав общего имущества в многоквартирном доме) 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1" w:firstLine="0"/>
              <w:jc w:val="center"/>
            </w:pPr>
            <w:r w:rsidRPr="001B6D3E">
              <w:t xml:space="preserve">8643,00 кв. м </w:t>
            </w:r>
          </w:p>
        </w:tc>
      </w:tr>
      <w:tr w:rsidR="00F46AF5" w:rsidRPr="001B6D3E" w:rsidTr="00994DAF">
        <w:trPr>
          <w:trHeight w:val="5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firstLine="0"/>
              <w:jc w:val="left"/>
            </w:pPr>
            <w:r>
              <w:t>Количество лестниц: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1B6D3E" w:rsidRDefault="00F46AF5" w:rsidP="00F46AF5">
            <w:pPr>
              <w:spacing w:after="0" w:line="259" w:lineRule="auto"/>
              <w:ind w:right="51" w:firstLine="0"/>
              <w:jc w:val="center"/>
            </w:pPr>
            <w:r>
              <w:t>5 шт.</w:t>
            </w:r>
          </w:p>
        </w:tc>
      </w:tr>
      <w:tr w:rsidR="005C46CA" w:rsidRPr="001B6D3E" w:rsidTr="00994DAF">
        <w:tblPrEx>
          <w:tblCellMar>
            <w:top w:w="108" w:type="dxa"/>
            <w:left w:w="60" w:type="dxa"/>
            <w:right w:w="19" w:type="dxa"/>
          </w:tblCellMar>
        </w:tblPrEx>
        <w:trPr>
          <w:trHeight w:val="12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Площадь земельного участка, входящего в состав общего имущества многоквартирного дома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77" w:lineRule="auto"/>
              <w:ind w:left="2" w:right="463" w:firstLine="0"/>
              <w:jc w:val="left"/>
            </w:pPr>
            <w:r w:rsidRPr="001B6D3E">
              <w:t xml:space="preserve">По ГПЗУ- 15720 </w:t>
            </w:r>
            <w:proofErr w:type="spellStart"/>
            <w:r w:rsidRPr="001B6D3E">
              <w:t>кв.м</w:t>
            </w:r>
            <w:proofErr w:type="spellEnd"/>
            <w:r w:rsidRPr="001B6D3E">
              <w:t xml:space="preserve">.; за исключением площади застройки – 12861 </w:t>
            </w:r>
            <w:proofErr w:type="spellStart"/>
            <w:r w:rsidRPr="001B6D3E">
              <w:t>кв.м</w:t>
            </w:r>
            <w:proofErr w:type="spellEnd"/>
            <w:r w:rsidRPr="001B6D3E">
              <w:t xml:space="preserve">. </w:t>
            </w:r>
          </w:p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 </w:t>
            </w:r>
          </w:p>
        </w:tc>
      </w:tr>
      <w:tr w:rsidR="005C46CA" w:rsidRPr="001B6D3E" w:rsidTr="00994DAF">
        <w:tblPrEx>
          <w:tblCellMar>
            <w:top w:w="108" w:type="dxa"/>
            <w:left w:w="60" w:type="dxa"/>
            <w:right w:w="19" w:type="dxa"/>
          </w:tblCellMar>
        </w:tblPrEx>
        <w:trPr>
          <w:trHeight w:val="6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Кадастровый номер земельного участка (при его наличии)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994DAF">
            <w:pPr>
              <w:spacing w:after="0" w:line="259" w:lineRule="auto"/>
              <w:ind w:left="2" w:firstLine="0"/>
              <w:jc w:val="center"/>
            </w:pPr>
            <w:r w:rsidRPr="001B6D3E">
              <w:t>66:41:0205009:10710</w:t>
            </w:r>
          </w:p>
        </w:tc>
      </w:tr>
      <w:tr w:rsidR="005C46CA" w:rsidRPr="001B6D3E" w:rsidTr="006E46A1">
        <w:tblPrEx>
          <w:tblCellMar>
            <w:top w:w="108" w:type="dxa"/>
            <w:left w:w="60" w:type="dxa"/>
            <w:right w:w="19" w:type="dxa"/>
          </w:tblCellMar>
        </w:tblPrEx>
        <w:trPr>
          <w:trHeight w:val="13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59" w:lineRule="auto"/>
              <w:ind w:left="2" w:right="5" w:firstLine="0"/>
              <w:jc w:val="left"/>
            </w:pPr>
            <w:r w:rsidRPr="001B6D3E">
              <w:t xml:space="preserve">Зеленые насаждение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994DAF">
            <w:pPr>
              <w:spacing w:after="1" w:line="277" w:lineRule="auto"/>
              <w:ind w:left="2" w:right="2263" w:firstLine="0"/>
              <w:jc w:val="left"/>
            </w:pPr>
            <w:r w:rsidRPr="001B6D3E">
              <w:t>деревья - 40 шт. кустарники- 86 шт.</w:t>
            </w:r>
          </w:p>
          <w:p w:rsidR="005C46CA" w:rsidRPr="001B6D3E" w:rsidRDefault="005C46CA" w:rsidP="00994DAF">
            <w:pPr>
              <w:spacing w:after="0" w:line="278" w:lineRule="auto"/>
              <w:ind w:left="2" w:right="1978" w:firstLine="0"/>
              <w:jc w:val="left"/>
            </w:pPr>
            <w:r w:rsidRPr="001B6D3E">
              <w:t>живая изгородь - 2653 шт. газон – 8266,4 кв. м.</w:t>
            </w:r>
          </w:p>
          <w:p w:rsidR="005C46CA" w:rsidRPr="001B6D3E" w:rsidRDefault="005C46CA" w:rsidP="00994DAF">
            <w:pPr>
              <w:spacing w:after="0" w:line="259" w:lineRule="auto"/>
              <w:ind w:left="2" w:firstLine="0"/>
              <w:jc w:val="left"/>
            </w:pPr>
            <w:r w:rsidRPr="001B6D3E">
              <w:t>газон на решетке- 376 кв. м</w:t>
            </w:r>
          </w:p>
        </w:tc>
      </w:tr>
      <w:tr w:rsidR="005C46CA" w:rsidRPr="001B6D3E" w:rsidTr="006E46A1">
        <w:tblPrEx>
          <w:tblCellMar>
            <w:top w:w="108" w:type="dxa"/>
            <w:left w:w="60" w:type="dxa"/>
            <w:right w:w="19" w:type="dxa"/>
          </w:tblCellMar>
        </w:tblPrEx>
        <w:trPr>
          <w:trHeight w:val="15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Элементы благоустройства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084EBF">
            <w:pPr>
              <w:spacing w:after="16" w:line="259" w:lineRule="auto"/>
              <w:ind w:left="2" w:firstLine="0"/>
              <w:jc w:val="left"/>
            </w:pPr>
            <w:r w:rsidRPr="001B6D3E">
              <w:t xml:space="preserve">Урна - 24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proofErr w:type="spellStart"/>
            <w:r w:rsidRPr="001B6D3E">
              <w:t>Велопарковка</w:t>
            </w:r>
            <w:proofErr w:type="spellEnd"/>
            <w:r w:rsidRPr="001B6D3E">
              <w:t xml:space="preserve"> – 8 шт. </w:t>
            </w:r>
          </w:p>
          <w:p w:rsidR="005C46CA" w:rsidRPr="001B6D3E" w:rsidRDefault="005C46CA" w:rsidP="00084EBF">
            <w:pPr>
              <w:spacing w:after="18" w:line="259" w:lineRule="auto"/>
              <w:ind w:left="2" w:firstLine="0"/>
              <w:jc w:val="left"/>
            </w:pPr>
            <w:r w:rsidRPr="001B6D3E">
              <w:t xml:space="preserve">Столбик складной парковочный – 26 шт. </w:t>
            </w:r>
          </w:p>
          <w:p w:rsidR="005C46CA" w:rsidRPr="001B6D3E" w:rsidRDefault="005C46CA" w:rsidP="00084EBF">
            <w:pPr>
              <w:spacing w:after="5" w:line="275" w:lineRule="auto"/>
              <w:ind w:left="2" w:firstLine="0"/>
            </w:pPr>
            <w:r w:rsidRPr="001B6D3E">
              <w:t xml:space="preserve">Столб со знаком “Инвалиды” и “Место стоянки” - 5 шт. </w:t>
            </w:r>
          </w:p>
          <w:p w:rsidR="005C46CA" w:rsidRDefault="005C46CA" w:rsidP="00084EBF">
            <w:pPr>
              <w:spacing w:after="0" w:line="259" w:lineRule="auto"/>
              <w:ind w:left="2" w:firstLine="0"/>
              <w:jc w:val="left"/>
            </w:pPr>
            <w:proofErr w:type="spellStart"/>
            <w:r w:rsidRPr="001B6D3E">
              <w:t>Антипарковоч</w:t>
            </w:r>
            <w:r w:rsidR="00282EC2">
              <w:t>ные</w:t>
            </w:r>
            <w:proofErr w:type="spellEnd"/>
            <w:r w:rsidR="00282EC2">
              <w:t xml:space="preserve"> столбики </w:t>
            </w:r>
            <w:r w:rsidR="00994DAF">
              <w:t>стационарные</w:t>
            </w:r>
            <w:r w:rsidR="00282EC2">
              <w:t xml:space="preserve"> – 75</w:t>
            </w:r>
            <w:r w:rsidRPr="001B6D3E">
              <w:t xml:space="preserve"> шт. </w:t>
            </w:r>
          </w:p>
          <w:p w:rsidR="00282EC2" w:rsidRDefault="00282EC2" w:rsidP="00084EBF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Антипарковочные</w:t>
            </w:r>
            <w:proofErr w:type="spellEnd"/>
            <w:r>
              <w:t xml:space="preserve"> столбики съёмные-9 шт.</w:t>
            </w:r>
          </w:p>
          <w:p w:rsidR="00994DAF" w:rsidRPr="001B6D3E" w:rsidRDefault="00994DAF" w:rsidP="00084EBF">
            <w:pPr>
              <w:spacing w:after="0" w:line="259" w:lineRule="auto"/>
              <w:ind w:left="2" w:firstLine="0"/>
              <w:jc w:val="left"/>
            </w:pPr>
          </w:p>
        </w:tc>
      </w:tr>
      <w:tr w:rsidR="005C46CA" w:rsidRPr="001B6D3E" w:rsidTr="006E46A1">
        <w:tblPrEx>
          <w:tblCellMar>
            <w:top w:w="108" w:type="dxa"/>
            <w:left w:w="60" w:type="dxa"/>
            <w:right w:w="19" w:type="dxa"/>
          </w:tblCellMar>
        </w:tblPrEx>
        <w:trPr>
          <w:trHeight w:val="13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Малые архитектурные формы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084EBF">
            <w:pPr>
              <w:spacing w:after="18" w:line="259" w:lineRule="auto"/>
              <w:ind w:left="2" w:firstLine="0"/>
              <w:jc w:val="left"/>
            </w:pPr>
            <w:r w:rsidRPr="001B6D3E">
              <w:t xml:space="preserve">Столик со скамьями без навеса- 2 шт. </w:t>
            </w:r>
          </w:p>
          <w:p w:rsidR="005C46CA" w:rsidRPr="001B6D3E" w:rsidRDefault="005C46CA" w:rsidP="00084EBF">
            <w:pPr>
              <w:spacing w:after="18" w:line="259" w:lineRule="auto"/>
              <w:ind w:left="2" w:firstLine="0"/>
              <w:jc w:val="left"/>
            </w:pPr>
            <w:r w:rsidRPr="001B6D3E">
              <w:t xml:space="preserve">Скамейка со спинкой - 23 шт. </w:t>
            </w:r>
          </w:p>
          <w:p w:rsidR="005C46CA" w:rsidRPr="001B6D3E" w:rsidRDefault="005C46CA" w:rsidP="00084EBF">
            <w:pPr>
              <w:spacing w:after="16" w:line="259" w:lineRule="auto"/>
              <w:ind w:left="2" w:firstLine="0"/>
              <w:jc w:val="left"/>
            </w:pPr>
            <w:r w:rsidRPr="001B6D3E">
              <w:t xml:space="preserve">Скамейка без спинки- 19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Лавка радиусная – 2 шт. </w:t>
            </w:r>
          </w:p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Элемент благоустройства – 1 шт. </w:t>
            </w:r>
          </w:p>
        </w:tc>
      </w:tr>
      <w:tr w:rsidR="005C46CA" w:rsidRPr="001B6D3E" w:rsidTr="006E46A1">
        <w:tblPrEx>
          <w:tblCellMar>
            <w:top w:w="108" w:type="dxa"/>
            <w:left w:w="60" w:type="dxa"/>
            <w:right w:w="19" w:type="dxa"/>
          </w:tblCellMar>
        </w:tblPrEx>
        <w:trPr>
          <w:trHeight w:val="25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Игровые элементы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CA" w:rsidRPr="001B6D3E" w:rsidRDefault="005C46CA" w:rsidP="00084EBF">
            <w:pPr>
              <w:spacing w:after="17" w:line="259" w:lineRule="auto"/>
              <w:ind w:left="2" w:firstLine="0"/>
              <w:jc w:val="left"/>
            </w:pPr>
            <w:r w:rsidRPr="001B6D3E">
              <w:t xml:space="preserve">Качели детской игровой площадки – 1 шт. </w:t>
            </w:r>
          </w:p>
          <w:p w:rsidR="005C46CA" w:rsidRPr="001B6D3E" w:rsidRDefault="005C46CA" w:rsidP="00084EBF">
            <w:pPr>
              <w:spacing w:after="18" w:line="259" w:lineRule="auto"/>
              <w:ind w:left="2" w:firstLine="0"/>
              <w:jc w:val="left"/>
            </w:pPr>
            <w:r w:rsidRPr="001B6D3E">
              <w:t xml:space="preserve">Качели “Гнездо”- 1 шт. </w:t>
            </w:r>
          </w:p>
          <w:p w:rsidR="005C46CA" w:rsidRPr="001B6D3E" w:rsidRDefault="005C46CA" w:rsidP="00084EBF">
            <w:pPr>
              <w:spacing w:after="18" w:line="259" w:lineRule="auto"/>
              <w:ind w:left="2" w:firstLine="0"/>
              <w:jc w:val="left"/>
            </w:pPr>
            <w:r w:rsidRPr="001B6D3E">
              <w:t xml:space="preserve">Качалка детской площадки - 2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Детская игровая песочница - 2 шт. </w:t>
            </w:r>
          </w:p>
          <w:p w:rsidR="005C46CA" w:rsidRPr="001B6D3E" w:rsidRDefault="005C46CA" w:rsidP="00084EBF">
            <w:pPr>
              <w:spacing w:after="16" w:line="259" w:lineRule="auto"/>
              <w:ind w:left="2" w:firstLine="0"/>
              <w:jc w:val="left"/>
            </w:pPr>
            <w:r w:rsidRPr="001B6D3E">
              <w:t xml:space="preserve">Игровое оборудование “Песочный столик”-1 шт. </w:t>
            </w:r>
          </w:p>
          <w:p w:rsidR="005C46CA" w:rsidRPr="001B6D3E" w:rsidRDefault="005C46CA" w:rsidP="00084EBF">
            <w:pPr>
              <w:spacing w:after="16" w:line="259" w:lineRule="auto"/>
              <w:ind w:left="2" w:firstLine="0"/>
              <w:jc w:val="left"/>
            </w:pPr>
            <w:r w:rsidRPr="001B6D3E">
              <w:t xml:space="preserve">Детский игровой комплекс- 1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Карусель - 2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Спортивный комплекс 3600х6000х6000 - 1 шт. </w:t>
            </w:r>
          </w:p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Тренажер «Резиновые холмы» - 8 шт. </w:t>
            </w:r>
          </w:p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lastRenderedPageBreak/>
              <w:t xml:space="preserve">Группа валунов – 11 шт. </w:t>
            </w:r>
          </w:p>
        </w:tc>
      </w:tr>
      <w:tr w:rsidR="005C46CA" w:rsidRPr="001B6D3E" w:rsidTr="006E46A1">
        <w:tblPrEx>
          <w:tblCellMar>
            <w:top w:w="108" w:type="dxa"/>
            <w:left w:w="60" w:type="dxa"/>
            <w:right w:w="19" w:type="dxa"/>
          </w:tblCellMar>
        </w:tblPrEx>
        <w:trPr>
          <w:trHeight w:val="10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lastRenderedPageBreak/>
              <w:t xml:space="preserve">Контейнерные площадки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CA" w:rsidRPr="001B6D3E" w:rsidRDefault="005C46CA" w:rsidP="00084EBF">
            <w:pPr>
              <w:spacing w:after="19" w:line="259" w:lineRule="auto"/>
              <w:ind w:left="2" w:firstLine="0"/>
              <w:jc w:val="left"/>
            </w:pPr>
            <w:r w:rsidRPr="001B6D3E">
              <w:t xml:space="preserve">Закрытая контейнерная площадка - 1 шт. </w:t>
            </w:r>
          </w:p>
          <w:p w:rsidR="005C46CA" w:rsidRPr="001B6D3E" w:rsidRDefault="005C46CA" w:rsidP="00084EBF">
            <w:pPr>
              <w:spacing w:after="0" w:line="259" w:lineRule="auto"/>
              <w:ind w:left="2" w:firstLine="0"/>
              <w:jc w:val="left"/>
            </w:pPr>
            <w:r w:rsidRPr="001B6D3E">
              <w:t xml:space="preserve">Мусорный контейнер объемом 1100 литров - 5 шт. </w:t>
            </w:r>
          </w:p>
        </w:tc>
      </w:tr>
    </w:tbl>
    <w:p w:rsidR="00F46AF5" w:rsidRDefault="00F46AF5"/>
    <w:p w:rsidR="005C46CA" w:rsidRPr="004F36B9" w:rsidRDefault="004F36B9" w:rsidP="004F36B9">
      <w:pPr>
        <w:jc w:val="center"/>
        <w:rPr>
          <w:b/>
          <w:sz w:val="24"/>
          <w:szCs w:val="24"/>
        </w:rPr>
      </w:pPr>
      <w:r w:rsidRPr="004F36B9">
        <w:rPr>
          <w:b/>
          <w:sz w:val="24"/>
          <w:szCs w:val="24"/>
        </w:rPr>
        <w:t>Конструктивные элементы и инженерные системы</w:t>
      </w:r>
    </w:p>
    <w:p w:rsidR="005C46CA" w:rsidRDefault="005C46CA"/>
    <w:p w:rsidR="005C46CA" w:rsidRDefault="005C46CA"/>
    <w:tbl>
      <w:tblPr>
        <w:tblStyle w:val="TableGrid"/>
        <w:tblW w:w="10060" w:type="dxa"/>
        <w:jc w:val="center"/>
        <w:tblInd w:w="0" w:type="dxa"/>
        <w:tblCellMar>
          <w:top w:w="152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7371"/>
      </w:tblGrid>
      <w:tr w:rsidR="00F46AF5" w:rsidRPr="002041B3" w:rsidTr="00AE496E">
        <w:trPr>
          <w:trHeight w:val="9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2041B3" w:rsidRDefault="00F46AF5" w:rsidP="00F46AF5">
            <w:pPr>
              <w:spacing w:after="0" w:line="259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F5" w:rsidRPr="002041B3" w:rsidRDefault="00F46AF5" w:rsidP="00F46AF5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2041B3">
              <w:rPr>
                <w:b/>
              </w:rPr>
              <w:t xml:space="preserve">Наименование конструктивных элементов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2041B3" w:rsidRDefault="00F46AF5" w:rsidP="00F46AF5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2041B3">
              <w:rPr>
                <w:b/>
              </w:rPr>
              <w:t xml:space="preserve">Описание элементов (количество, материал, конструкция или система, отделка и прочее) </w:t>
            </w:r>
          </w:p>
        </w:tc>
      </w:tr>
      <w:tr w:rsidR="00F46AF5" w:rsidRPr="001B6D3E" w:rsidTr="00AE496E">
        <w:trPr>
          <w:trHeight w:val="14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5C46CA" w:rsidP="00F46AF5">
            <w:pPr>
              <w:spacing w:after="0" w:line="259" w:lineRule="auto"/>
              <w:ind w:left="10" w:firstLine="0"/>
              <w:jc w:val="left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10" w:firstLine="0"/>
              <w:jc w:val="left"/>
            </w:pPr>
            <w:r w:rsidRPr="001B6D3E">
              <w:t xml:space="preserve">Фундамент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C70963">
            <w:pPr>
              <w:spacing w:after="0" w:line="259" w:lineRule="auto"/>
              <w:ind w:right="131" w:firstLine="0"/>
              <w:jc w:val="left"/>
            </w:pPr>
            <w:r w:rsidRPr="001B6D3E">
              <w:t>Свайно-плитный. Сваи железобетонные сечением 30х30 длиной 4м, 5 м и 11 м, из бетона класса по прочности на сжатие-В25, марки по водонепроницаемости W6. Марка свай – С40.30-3 У; С50.30-</w:t>
            </w:r>
            <w:proofErr w:type="gramStart"/>
            <w:r w:rsidRPr="001B6D3E">
              <w:t>6.У</w:t>
            </w:r>
            <w:proofErr w:type="gramEnd"/>
            <w:r w:rsidRPr="001B6D3E">
              <w:t>, С110.30-8.У 9по серии 1.011.1-10 выпуск 1). Плита ростверка толщиной 1000 мм, из тяжелого бетона класса по прочности на сжатие-В30, марки по водонепроницаемости W6, марки по морозостойкости F150.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F46AF5" w:rsidRPr="001B6D3E" w:rsidTr="00AE496E">
        <w:trPr>
          <w:trHeight w:val="23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5C46CA" w:rsidP="00F46AF5">
            <w:pPr>
              <w:spacing w:after="0" w:line="259" w:lineRule="auto"/>
              <w:ind w:left="2" w:firstLine="0"/>
              <w:jc w:val="left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Наружные и внутренние капитальные стены </w:t>
            </w:r>
          </w:p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C70963">
            <w:pPr>
              <w:spacing w:after="20" w:line="259" w:lineRule="auto"/>
              <w:ind w:firstLine="0"/>
              <w:jc w:val="left"/>
            </w:pPr>
            <w:r w:rsidRPr="001B6D3E">
              <w:t xml:space="preserve">Конструктивная система здания - монолитный железобетонный каркас с несущими пилонами и стенами. </w:t>
            </w:r>
          </w:p>
          <w:p w:rsidR="00F46AF5" w:rsidRPr="001B6D3E" w:rsidRDefault="00F46AF5" w:rsidP="00F46AF5">
            <w:pPr>
              <w:spacing w:after="0" w:line="259" w:lineRule="auto"/>
              <w:ind w:left="2" w:right="26" w:firstLine="0"/>
              <w:jc w:val="left"/>
            </w:pPr>
            <w:r w:rsidRPr="001B6D3E">
              <w:t>Наружные стены здания - многослойные. Внутренний слой наружных стен двух типов. Первый тип- монолитные железобетонные несущие пилоны толщиной 300, 220, 200, 180 мм из тяжелого бетона, второй тип- самонесущие, поэтажно опирающиеся на перекрытия стены из газобетонных блоков марки не ниже М50, толщина кладки 200 мм. Утепление стен из минераловатных плит, общей толщиной 150 мм.</w:t>
            </w:r>
            <w:r w:rsidRPr="001B6D3E">
              <w:rPr>
                <w:color w:val="FF0000"/>
              </w:rPr>
              <w:t xml:space="preserve"> </w:t>
            </w:r>
            <w:r w:rsidRPr="001B6D3E">
              <w:t>Внутренние капитальные стены выполнены из газобетонных блоков толщиной 200 мм.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F46AF5" w:rsidRPr="001B6D3E" w:rsidTr="00AE496E">
        <w:trPr>
          <w:trHeight w:val="13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5C46CA" w:rsidP="00F46AF5">
            <w:pPr>
              <w:spacing w:after="0" w:line="259" w:lineRule="auto"/>
              <w:ind w:left="2" w:firstLine="0"/>
              <w:jc w:val="left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Перегородки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right="25" w:firstLine="0"/>
              <w:jc w:val="left"/>
            </w:pPr>
            <w:r w:rsidRPr="001B6D3E">
              <w:t xml:space="preserve">Перегородки из </w:t>
            </w:r>
            <w:proofErr w:type="spellStart"/>
            <w:r w:rsidRPr="001B6D3E">
              <w:t>пазогребневых</w:t>
            </w:r>
            <w:proofErr w:type="spellEnd"/>
            <w:r w:rsidRPr="001B6D3E">
              <w:t xml:space="preserve"> силикатных перегородочных плит толщиной 80 мм, газобетонных блоков на цементно-песчаном растворе марки не ниже М50. 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F46AF5" w:rsidRPr="001B6D3E" w:rsidTr="00AE496E">
        <w:trPr>
          <w:trHeight w:val="111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9C7FF5" w:rsidP="00F46AF5">
            <w:pPr>
              <w:spacing w:after="0" w:line="259" w:lineRule="auto"/>
              <w:ind w:left="2" w:firstLine="0"/>
              <w:jc w:val="left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Перекрытия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>Междуэтажные перекрытия и покрытия - монолитные железобетонные плиты из тяжелого бетона по прочности на сжатие В25 по ГОСТ 26633-2015. Толщина плиты перекрытия 180 мм на типовых этажах, толщина плиты покрытия 200 мм, толщина плиты перекрытия над подвалом – 200 мм.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F46AF5" w:rsidRPr="001B6D3E" w:rsidTr="00AE496E">
        <w:trPr>
          <w:trHeight w:val="7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9C7FF5" w:rsidP="00F46AF5">
            <w:pPr>
              <w:spacing w:after="0" w:line="259" w:lineRule="auto"/>
              <w:ind w:left="2" w:firstLine="0"/>
              <w:jc w:val="left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Крыша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>Кровля рулонная плоская по монолитной железобетонной плите покрытия, с внутренним водостоком.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F46AF5" w:rsidRPr="001B6D3E" w:rsidTr="00AE496E">
        <w:trPr>
          <w:trHeight w:val="15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9C7FF5" w:rsidP="00F46AF5">
            <w:pPr>
              <w:spacing w:after="0" w:line="259" w:lineRule="auto"/>
              <w:ind w:left="2" w:firstLine="0"/>
              <w:jc w:val="left"/>
            </w:pPr>
            <w: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0" w:line="259" w:lineRule="auto"/>
              <w:ind w:left="2" w:firstLine="0"/>
              <w:jc w:val="left"/>
            </w:pPr>
            <w:r w:rsidRPr="001B6D3E">
              <w:t xml:space="preserve">Полы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F5" w:rsidRPr="001B6D3E" w:rsidRDefault="00F46AF5" w:rsidP="00F46AF5">
            <w:pPr>
              <w:spacing w:after="18" w:line="259" w:lineRule="auto"/>
              <w:ind w:left="2" w:firstLine="0"/>
              <w:jc w:val="left"/>
            </w:pPr>
            <w:r w:rsidRPr="001B6D3E">
              <w:t xml:space="preserve">В МОП: </w:t>
            </w:r>
          </w:p>
          <w:p w:rsidR="00F46AF5" w:rsidRPr="001B6D3E" w:rsidRDefault="00F46AF5" w:rsidP="00F46AF5">
            <w:pPr>
              <w:numPr>
                <w:ilvl w:val="0"/>
                <w:numId w:val="31"/>
              </w:numPr>
              <w:spacing w:after="1" w:line="279" w:lineRule="auto"/>
              <w:ind w:hanging="10"/>
              <w:jc w:val="left"/>
            </w:pPr>
            <w:r w:rsidRPr="001B6D3E">
              <w:t xml:space="preserve">В вестибюлях, лифтовых холлах, </w:t>
            </w:r>
            <w:proofErr w:type="spellStart"/>
            <w:r w:rsidRPr="001B6D3E">
              <w:t>внеквартирных</w:t>
            </w:r>
            <w:proofErr w:type="spellEnd"/>
            <w:r w:rsidRPr="001B6D3E">
              <w:t xml:space="preserve"> коридорах, тамбурах входных групп - керамогранит с нескользящей поверхностью; </w:t>
            </w:r>
          </w:p>
          <w:p w:rsidR="00F46AF5" w:rsidRPr="001B6D3E" w:rsidRDefault="00F46AF5" w:rsidP="00F46AF5">
            <w:pPr>
              <w:numPr>
                <w:ilvl w:val="0"/>
                <w:numId w:val="31"/>
              </w:numPr>
              <w:spacing w:after="0" w:line="259" w:lineRule="auto"/>
              <w:ind w:hanging="10"/>
              <w:jc w:val="left"/>
            </w:pPr>
            <w:r w:rsidRPr="001B6D3E">
              <w:t xml:space="preserve">В лестничных клетках – выравнивающая стяжка из полимербетона с последующим шлифованием </w:t>
            </w:r>
          </w:p>
        </w:tc>
      </w:tr>
      <w:tr w:rsidR="00AE496E" w:rsidRPr="001B6D3E" w:rsidTr="00944F1A">
        <w:tblPrEx>
          <w:tblCellMar>
            <w:top w:w="11" w:type="dxa"/>
            <w:bottom w:w="11" w:type="dxa"/>
            <w:right w:w="38" w:type="dxa"/>
          </w:tblCellMar>
        </w:tblPrEx>
        <w:trPr>
          <w:trHeight w:val="5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7.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893664" w:rsidRDefault="00AE496E" w:rsidP="00AE496E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893664">
              <w:rPr>
                <w:b/>
              </w:rPr>
              <w:t>Проемы</w:t>
            </w:r>
          </w:p>
        </w:tc>
      </w:tr>
      <w:tr w:rsidR="00AE496E" w:rsidRPr="001B6D3E" w:rsidTr="00AE496E">
        <w:tblPrEx>
          <w:tblCellMar>
            <w:top w:w="11" w:type="dxa"/>
            <w:bottom w:w="11" w:type="dxa"/>
            <w:right w:w="38" w:type="dxa"/>
          </w:tblCellMar>
        </w:tblPrEx>
        <w:trPr>
          <w:trHeight w:val="8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 w:rsidRPr="001B6D3E">
              <w:t xml:space="preserve">окна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right="315" w:firstLine="0"/>
            </w:pPr>
            <w:r w:rsidRPr="001B6D3E">
              <w:t xml:space="preserve">Заполнение оконных проемов оконными блоками с двухкамерным стеклопакетом, оборудованных климатическими  клапанами. 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AE496E">
        <w:tblPrEx>
          <w:tblCellMar>
            <w:top w:w="11" w:type="dxa"/>
            <w:bottom w:w="11" w:type="dxa"/>
            <w:right w:w="38" w:type="dxa"/>
          </w:tblCellMar>
        </w:tblPrEx>
        <w:trPr>
          <w:trHeight w:val="2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 w:rsidRPr="001B6D3E">
              <w:t xml:space="preserve">двери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80" w:lineRule="auto"/>
              <w:ind w:left="2" w:firstLine="0"/>
              <w:jc w:val="left"/>
            </w:pPr>
            <w:r w:rsidRPr="001B6D3E">
              <w:t xml:space="preserve">На входах в  лестничную клетку и </w:t>
            </w:r>
            <w:proofErr w:type="spellStart"/>
            <w:r w:rsidRPr="001B6D3E">
              <w:t>спецпомещения</w:t>
            </w:r>
            <w:proofErr w:type="spellEnd"/>
            <w:r w:rsidRPr="001B6D3E">
              <w:t xml:space="preserve">  установлены противопожарные двери.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На входах в квартиры и технические помещения устанавливаются металлические двери. Двери в квартиры выше 6-го этажа – противопожарные. Входные дверные блоки и витражные конструкции первого этажа – блоки </w:t>
            </w:r>
            <w:proofErr w:type="spellStart"/>
            <w:r w:rsidRPr="001B6D3E">
              <w:t>витражно</w:t>
            </w:r>
            <w:proofErr w:type="spellEnd"/>
            <w:r w:rsidRPr="001B6D3E">
              <w:t>-оконной конструкции из алюминиевых сплавов с двухкамерным стеклопакетом.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AE496E">
        <w:tblPrEx>
          <w:tblCellMar>
            <w:top w:w="11" w:type="dxa"/>
            <w:bottom w:w="11" w:type="dxa"/>
            <w:right w:w="38" w:type="dxa"/>
          </w:tblCellMar>
        </w:tblPrEx>
        <w:trPr>
          <w:trHeight w:val="8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jc w:val="left"/>
            </w:pPr>
            <w:r>
              <w:t>Входные группы</w:t>
            </w:r>
            <w:r w:rsidRPr="001B6D3E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Входные группы состоят из остекленных тамбуров, защищающих защиту площадки перед входом от осадков, предусмотрена возможность доступа МГН.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893664" w:rsidRPr="001B6D3E" w:rsidTr="002F6EC0">
        <w:tblPrEx>
          <w:tblCellMar>
            <w:top w:w="11" w:type="dxa"/>
            <w:bottom w:w="11" w:type="dxa"/>
            <w:right w:w="38" w:type="dxa"/>
          </w:tblCellMar>
        </w:tblPrEx>
        <w:trPr>
          <w:trHeight w:val="5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664" w:rsidRPr="001B6D3E" w:rsidRDefault="00893664" w:rsidP="00AE496E">
            <w:pPr>
              <w:spacing w:after="0" w:line="259" w:lineRule="auto"/>
              <w:ind w:left="2" w:firstLine="0"/>
              <w:jc w:val="left"/>
            </w:pPr>
            <w:r>
              <w:t>8.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64" w:rsidRPr="00893664" w:rsidRDefault="00893664" w:rsidP="00893664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893664">
              <w:rPr>
                <w:b/>
              </w:rPr>
              <w:t>Отделка</w:t>
            </w:r>
          </w:p>
          <w:p w:rsidR="00893664" w:rsidRPr="00893664" w:rsidRDefault="00893664" w:rsidP="00893664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AE496E" w:rsidRPr="001B6D3E" w:rsidTr="00893664">
        <w:tblPrEx>
          <w:tblCellMar>
            <w:top w:w="11" w:type="dxa"/>
            <w:bottom w:w="11" w:type="dxa"/>
            <w:right w:w="38" w:type="dxa"/>
          </w:tblCellMar>
        </w:tblPrEx>
        <w:trPr>
          <w:trHeight w:val="18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внутренняя (МОП, тех. помещения)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Внутренняя отделка вестибюля, тамбуров входных групп, </w:t>
            </w:r>
            <w:proofErr w:type="spellStart"/>
            <w:r w:rsidRPr="001B6D3E">
              <w:t>внеквартирных</w:t>
            </w:r>
            <w:proofErr w:type="spellEnd"/>
            <w:r w:rsidRPr="001B6D3E">
              <w:t xml:space="preserve"> коридоров и лифтовых холлов выполнена окраской и облицовкой керамической плиткой поверхности стен по улучшенной штукатурке, устройство подшивного потолка из гипсокартонных листов с последующим покрытием акриловой краской.  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Поверхность внутренних стен лестничных клеток отделывается окрашивается по улучшенной штукатурке. Отделка потолков – улучшенная окраска.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AE496E">
        <w:tblPrEx>
          <w:tblCellMar>
            <w:top w:w="11" w:type="dxa"/>
            <w:bottom w:w="11" w:type="dxa"/>
            <w:right w:w="38" w:type="dxa"/>
          </w:tblCellMar>
        </w:tblPrEx>
        <w:trPr>
          <w:trHeight w:val="6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наружная (фасад)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Отделка вентилируемой фасадной системой с облицовкой плиткой ФРОНТ’ОН. </w:t>
            </w:r>
          </w:p>
        </w:tc>
      </w:tr>
      <w:tr w:rsidR="00AE496E" w:rsidRPr="001B6D3E" w:rsidTr="005D7957">
        <w:tblPrEx>
          <w:tblCellMar>
            <w:top w:w="11" w:type="dxa"/>
            <w:bottom w:w="11" w:type="dxa"/>
            <w:right w:w="38" w:type="dxa"/>
          </w:tblCellMar>
        </w:tblPrEx>
        <w:trPr>
          <w:trHeight w:val="27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Электроснабжение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47" w:lineRule="auto"/>
              <w:ind w:left="2" w:firstLine="0"/>
              <w:jc w:val="left"/>
            </w:pPr>
            <w:r w:rsidRPr="001B6D3E">
              <w:t>На вводе в здание установлены вводные и распределительные устройства с электронными многотарифными трехфазными счетчиками учета потребляемой энергии, устанавливаемыми в вводных панелях ВРУ, и автоматическими выключателями на отходящих линиях.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Электропитание секций и ИТП выполнено от самостоятельных ВРУ. Электроснабжение осуществляется от отдельно расположенной от здания трансформаторной подстанции ТП.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Для электроснабжения квартир на этажах в нишах стен устанавливаются этажные щитки. В этажных щитках размещаются многотарифные однофазные счетчики квартирного учета электроэнергии.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AE496E">
        <w:tblPrEx>
          <w:tblCellMar>
            <w:top w:w="11" w:type="dxa"/>
            <w:bottom w:w="11" w:type="dxa"/>
            <w:right w:w="38" w:type="dxa"/>
          </w:tblCellMar>
        </w:tblPrEx>
        <w:trPr>
          <w:trHeight w:val="11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Холодное водоснабжение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B769F5" w:rsidP="00AE496E">
            <w:pPr>
              <w:spacing w:after="0"/>
              <w:ind w:left="2" w:firstLine="0"/>
              <w:jc w:val="left"/>
            </w:pPr>
            <w:r w:rsidRPr="00B769F5">
              <w:rPr>
                <w:shd w:val="clear" w:color="auto" w:fill="FFFFFF"/>
              </w:rPr>
              <w:t>Выполнена система хозяйственно - питьевого и противопожарного водоснабжения жилого здания. Магистральные сети хозяйственно-питьевого водопровода выполнены из стальных оцинкованных</w:t>
            </w:r>
            <w:r>
              <w:rPr>
                <w:shd w:val="clear" w:color="auto" w:fill="FFFFFF"/>
              </w:rPr>
              <w:t>,</w:t>
            </w:r>
            <w:r w:rsidRPr="00B769F5">
              <w:rPr>
                <w:shd w:val="clear" w:color="auto" w:fill="FFFFFF"/>
              </w:rPr>
              <w:t xml:space="preserve"> </w:t>
            </w:r>
            <w:r w:rsidR="00AE496E" w:rsidRPr="00B769F5">
              <w:t xml:space="preserve"> водогазопроводных труб ГОСТ 3262-75 с теплоизоляционными и антикоррозийными</w:t>
            </w:r>
            <w:r w:rsidR="00AE496E" w:rsidRPr="001B6D3E">
              <w:t xml:space="preserve"> мероприятиями, стояки и поквартирная разводка - из полимерных труб ГОСТ 32415-2013 с теплоизоляционными мероприятиями.  </w:t>
            </w:r>
          </w:p>
          <w:p w:rsidR="00AE496E" w:rsidRPr="001B6D3E" w:rsidRDefault="00AE496E" w:rsidP="00AE496E">
            <w:pPr>
              <w:spacing w:after="0" w:line="275" w:lineRule="auto"/>
              <w:ind w:left="2" w:firstLine="0"/>
              <w:jc w:val="left"/>
            </w:pPr>
            <w:r w:rsidRPr="001B6D3E">
              <w:t xml:space="preserve">Магистральные трубы и стояки противопожарного водоснабжения – из стальных оцинкованных труб по ГОСТ 10704-91. </w:t>
            </w:r>
          </w:p>
          <w:p w:rsidR="00AE496E" w:rsidRPr="001B6D3E" w:rsidRDefault="00AE496E" w:rsidP="00AE496E">
            <w:pPr>
              <w:spacing w:after="0" w:line="255" w:lineRule="auto"/>
              <w:ind w:left="2" w:right="18" w:firstLine="0"/>
              <w:jc w:val="left"/>
            </w:pPr>
            <w:r w:rsidRPr="001B6D3E">
              <w:t xml:space="preserve">Для учета расхода воды в жилых квартирах установлены счетчики с регуляторами </w:t>
            </w:r>
            <w:r w:rsidRPr="001B6D3E">
              <w:lastRenderedPageBreak/>
              <w:t xml:space="preserve">давления с фильтрами, в состав узлов учета на 9-16 этажах входят дополнительные фильтры. Учет расхода воды жилого дома производится в двух водомерных узлах в ИТП.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Система водоснабжения в ИТП снабжена двумя комплектными насосными станциями, в состав которых входят рабочие и резервные насосы.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5" w:type="dxa"/>
            <w:right w:w="32" w:type="dxa"/>
          </w:tblCellMar>
        </w:tblPrEx>
        <w:trPr>
          <w:trHeight w:val="25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Горячее водоснабжение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61" w:lineRule="auto"/>
              <w:ind w:left="2" w:right="203" w:firstLine="0"/>
              <w:jc w:val="left"/>
            </w:pPr>
            <w:r w:rsidRPr="001B6D3E">
              <w:t xml:space="preserve">Магистральные сети горячего водоснабжения выполнены из стальных водогазопроводных труб ГОСТ 3262-75 с теплоизоляционными и антикоррозийными мероприятиями, стояки и поквартирная разводка- из полимерных труб ГОСТ 32415-2013, армированных стекловолокном, с теплоизоляционными мероприятиями. Циркуляционные стояки снабжены воздухосборниками с автоматическим </w:t>
            </w:r>
            <w:proofErr w:type="spellStart"/>
            <w:r w:rsidRPr="001B6D3E">
              <w:t>воздухоотводчиком</w:t>
            </w:r>
            <w:proofErr w:type="spellEnd"/>
            <w:r w:rsidRPr="001B6D3E">
              <w:t xml:space="preserve">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На системах горячего водоснабжения, в том числе циркуляционного, для учета расходов предусмотрены счетчики с регуляторами давления с фильтрами. В состав узлов учета на 9-16 этажах входят дополнительные фильтры.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5" w:type="dxa"/>
            <w:right w:w="32" w:type="dxa"/>
          </w:tblCellMar>
        </w:tblPrEx>
        <w:trPr>
          <w:trHeight w:val="10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Водоотведение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Системы хозяйственно-бытовой канализации для жилой части здания предусмотрены с подключением выпусков к наружным сетям бытовой канализации. Для отвода дождевых вод с кровли предусмотрена система внутренних водостоков.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5" w:type="dxa"/>
            <w:right w:w="32" w:type="dxa"/>
          </w:tblCellMar>
        </w:tblPrEx>
        <w:trPr>
          <w:trHeight w:val="39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внутреннее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63" w:lineRule="auto"/>
              <w:ind w:left="2" w:firstLine="0"/>
              <w:jc w:val="left"/>
            </w:pPr>
            <w:r w:rsidRPr="001B6D3E">
              <w:t xml:space="preserve">Внутренние сети бытовой канализации выполнены из полипропиленовых раструбных канализационных труб ТУ 4926-002-88742502-00, выпуски магистральных отводящих труб в подвале – из чугунных раструбных труб по ГОСТ 6942-98. На углах поворота канализаций предусмотрены прочистки.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65" w:lineRule="auto"/>
              <w:ind w:left="2" w:firstLine="0"/>
              <w:jc w:val="left"/>
            </w:pPr>
            <w:r w:rsidRPr="001B6D3E">
              <w:t xml:space="preserve">Стояки водосточные дождевой канализации выполнены из труб НПВХ по ГОСТ Р 51613-2000. Стояки расположены в коридорах и закрыты по всей высоте этажа несгораемым коробом. </w:t>
            </w:r>
          </w:p>
          <w:p w:rsidR="00AE496E" w:rsidRPr="001B6D3E" w:rsidRDefault="00AE496E" w:rsidP="00AE496E">
            <w:pPr>
              <w:spacing w:after="0" w:line="259" w:lineRule="auto"/>
              <w:ind w:left="2" w:right="25" w:firstLine="0"/>
              <w:jc w:val="left"/>
            </w:pPr>
            <w:r w:rsidRPr="001B6D3E">
              <w:t xml:space="preserve">Сети дождевой канализации, проходящие по подвалу - из стальных электросварных труб ГОСТ 10704-91 с антикоррозийным покрытием внутренней и наружной поверхности.  Для прочистки сети водостоков установлены прочистки и ревизии.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Отвод аварийных дренажных вод из приямков теплового пункта и помещений </w:t>
            </w:r>
            <w:proofErr w:type="spellStart"/>
            <w:r w:rsidRPr="001B6D3E">
              <w:t>повысительных</w:t>
            </w:r>
            <w:proofErr w:type="spellEnd"/>
            <w:r w:rsidRPr="001B6D3E">
              <w:t xml:space="preserve"> установок водоснабжения, кондиционерных установок</w:t>
            </w:r>
            <w:r w:rsidRPr="001B6D3E">
              <w:rPr>
                <w:color w:val="FF0000"/>
              </w:rPr>
              <w:t xml:space="preserve">. </w:t>
            </w:r>
            <w:r w:rsidRPr="001B6D3E">
              <w:t xml:space="preserve">Дренажные воды отводятся при помощи </w:t>
            </w:r>
            <w:r w:rsidR="00FD065E">
              <w:t>погружных насосов с самостоятельными выпусками из полимерных труб с последующим подключением их к сети дождевой канализации.</w:t>
            </w:r>
          </w:p>
        </w:tc>
      </w:tr>
      <w:tr w:rsidR="00AE496E" w:rsidRPr="001B6D3E" w:rsidTr="002B3523">
        <w:tblPrEx>
          <w:tblCellMar>
            <w:top w:w="115" w:type="dxa"/>
            <w:bottom w:w="13" w:type="dxa"/>
            <w:right w:w="37" w:type="dxa"/>
          </w:tblCellMar>
        </w:tblPrEx>
        <w:trPr>
          <w:trHeight w:val="2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12.2.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внешнее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Default="00AE496E" w:rsidP="00FD065E">
            <w:pPr>
              <w:spacing w:after="0" w:line="260" w:lineRule="auto"/>
              <w:ind w:firstLine="0"/>
              <w:jc w:val="left"/>
            </w:pPr>
          </w:p>
          <w:p w:rsidR="00AE496E" w:rsidRPr="001B6D3E" w:rsidRDefault="00AE496E" w:rsidP="00AE496E">
            <w:pPr>
              <w:spacing w:after="0" w:line="244" w:lineRule="auto"/>
              <w:ind w:left="2" w:firstLine="0"/>
              <w:jc w:val="left"/>
            </w:pPr>
            <w:r w:rsidRPr="001B6D3E">
              <w:t>Наружная сеть выполнена подземной прокладкой с достаточной наименьшей глубиной заложения. Самотечная канализация выполнена системой канализационных трубопроводов с допустимыми наименьшими уклонами, устройством смотровых сборных железобетонных колодцев. Наружная внутриплощадочная сеть выполнена из полипропиленовых труб КОРСИС ПРО SN16.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right="25" w:firstLine="0"/>
              <w:jc w:val="left"/>
            </w:pPr>
            <w:r w:rsidRPr="001B6D3E">
              <w:t>Сбор и отвод дождевых стоков с территории земельного участка выполняется по выполненной сети дождевой канализации со сбросом стоков в существующие сети ливневой канализации. Наружная сеть дождевой канализации выполнена из полиэтиленовых труб КОРСИС ПРО SN16.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15" w:type="dxa"/>
            <w:bottom w:w="13" w:type="dxa"/>
            <w:right w:w="37" w:type="dxa"/>
          </w:tblCellMar>
        </w:tblPrEx>
        <w:trPr>
          <w:trHeight w:val="33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Отопление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47" w:lineRule="auto"/>
              <w:ind w:left="2" w:firstLine="0"/>
              <w:jc w:val="left"/>
            </w:pPr>
            <w:r w:rsidRPr="001B6D3E">
              <w:t xml:space="preserve">Система теплоснабжения – двухтрубная, закрытая. Система отопления жилого дома двухтрубная вертикальная, с нижней разводкой магистралей по </w:t>
            </w:r>
            <w:proofErr w:type="spellStart"/>
            <w:r w:rsidRPr="001B6D3E">
              <w:t>техпространству</w:t>
            </w:r>
            <w:proofErr w:type="spellEnd"/>
            <w:r w:rsidRPr="001B6D3E">
              <w:t xml:space="preserve"> под потолком на жестких подвесах.  Разводящие магистрали труб систем отопления проложены по техническому подполью. </w:t>
            </w:r>
          </w:p>
          <w:p w:rsidR="00AE496E" w:rsidRPr="001B6D3E" w:rsidRDefault="00AE496E" w:rsidP="00AE496E">
            <w:pPr>
              <w:spacing w:after="0" w:line="259" w:lineRule="auto"/>
              <w:ind w:left="2" w:right="156" w:firstLine="0"/>
              <w:jc w:val="left"/>
            </w:pPr>
            <w:r w:rsidRPr="001B6D3E">
              <w:t xml:space="preserve">Поквартирный учет тепла выполнен радиаторными распределителями с </w:t>
            </w:r>
            <w:proofErr w:type="spellStart"/>
            <w:r w:rsidRPr="001B6D3E">
              <w:t>радиовыходом</w:t>
            </w:r>
            <w:proofErr w:type="spellEnd"/>
            <w:r w:rsidRPr="001B6D3E">
              <w:t>, установленными на каждый отопительный прибор в квартирах. Для дальнейшей передачи информации в диспетчерский пункт в местах общего пользования установлен приемный модуль распределителей тепла.</w:t>
            </w:r>
            <w:r w:rsidRPr="001B6D3E">
              <w:rPr>
                <w:color w:val="FF0000"/>
              </w:rPr>
              <w:t xml:space="preserve"> </w:t>
            </w:r>
            <w:r w:rsidRPr="001B6D3E">
              <w:t>В качестве нагревательных приборов в системах отопления предусмотрены конвекторы. Регулирование теплового потока конвектора осуществляется с помощью термостатического клапана, размещенного на подводке к прибору.</w:t>
            </w:r>
            <w:r w:rsidRPr="001B6D3E">
              <w:rPr>
                <w:color w:val="FF0000"/>
              </w:rPr>
              <w:t xml:space="preserve"> </w:t>
            </w:r>
            <w:r w:rsidRPr="001B6D3E">
              <w:t>Трубопроводы систем отопления выполнены из стальных водогазопроводных труб ГОСТ 3262-75 и стальных электросварных труб по ГОСТ 10704-91.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15" w:type="dxa"/>
            <w:bottom w:w="13" w:type="dxa"/>
            <w:right w:w="37" w:type="dxa"/>
          </w:tblCellMar>
        </w:tblPrEx>
        <w:trPr>
          <w:trHeight w:val="180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Индивидуальный тепловой пункт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На вводе в здание, в подвале жилого дома, предусмотрено помещение индивидуального теплового пункта, общедомового узла учета тепловой энергии и теплоносителя. В тепловом пункте предусмотрена установка оборудования, арматуры, приборов контроля для централизованного снабжения теплом внутренних систем теплоснабжения здания. Дополнительно в ИТП размещается зона размещения оборудования систем хозяйственно-питьевого и противопожарного водоснабжения.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893664" w:rsidRPr="001B6D3E" w:rsidTr="00DB36A7">
        <w:tblPrEx>
          <w:tblCellMar>
            <w:top w:w="115" w:type="dxa"/>
            <w:bottom w:w="13" w:type="dxa"/>
            <w:right w:w="37" w:type="dxa"/>
          </w:tblCellMar>
        </w:tblPrEx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664" w:rsidRPr="001B6D3E" w:rsidRDefault="00893664" w:rsidP="00AE496E">
            <w:pPr>
              <w:spacing w:after="0" w:line="259" w:lineRule="auto"/>
              <w:ind w:left="2" w:firstLine="0"/>
              <w:jc w:val="left"/>
            </w:pPr>
            <w:r>
              <w:t>14.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64" w:rsidRPr="00893664" w:rsidRDefault="00893664" w:rsidP="00893664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893664">
              <w:rPr>
                <w:b/>
              </w:rPr>
              <w:t>Общедомовые приборы учёта</w:t>
            </w:r>
          </w:p>
          <w:p w:rsidR="00893664" w:rsidRPr="00893664" w:rsidRDefault="00893664" w:rsidP="00893664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</w:tr>
      <w:tr w:rsidR="00AE496E" w:rsidRPr="001B6D3E" w:rsidTr="00893664">
        <w:tblPrEx>
          <w:tblCellMar>
            <w:top w:w="122" w:type="dxa"/>
            <w:right w:w="37" w:type="dxa"/>
          </w:tblCellMar>
        </w:tblPrEx>
        <w:trPr>
          <w:trHeight w:val="9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893664" w:rsidP="00AE496E">
            <w:pPr>
              <w:spacing w:after="0" w:line="259" w:lineRule="auto"/>
              <w:ind w:left="2" w:firstLine="0"/>
              <w:jc w:val="left"/>
            </w:pPr>
            <w: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электроэнергии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На вводе в здание установлены вводные и распределительные устройства с электронными многотарифными трехфазными счетчиками учета потребляемой энергии и автоматическими выключателями на отходящих линиях.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2" w:type="dxa"/>
            <w:right w:w="37" w:type="dxa"/>
          </w:tblCellMar>
        </w:tblPrEx>
        <w:trPr>
          <w:trHeight w:val="8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893664" w:rsidP="00AE496E">
            <w:pPr>
              <w:spacing w:after="0" w:line="259" w:lineRule="auto"/>
              <w:ind w:left="2" w:firstLine="0"/>
              <w:jc w:val="left"/>
            </w:pPr>
            <w:r>
              <w:t>14.2.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холодной воды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Учет расхода воды жилого дома производится в двух водомерных узлах в ИТП, где установлены счетчики с фильтрами. 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2" w:type="dxa"/>
            <w:right w:w="37" w:type="dxa"/>
          </w:tblCellMar>
        </w:tblPrEx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893664" w:rsidP="00AE496E">
            <w:pPr>
              <w:spacing w:after="0" w:line="259" w:lineRule="auto"/>
              <w:ind w:left="2" w:firstLine="0"/>
              <w:jc w:val="left"/>
            </w:pPr>
            <w:r>
              <w:t>14.3.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горячей воды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отсутствует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2" w:type="dxa"/>
            <w:right w:w="37" w:type="dxa"/>
          </w:tblCellMar>
        </w:tblPrEx>
        <w:trPr>
          <w:trHeight w:val="1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893664" w:rsidP="00AE496E">
            <w:pPr>
              <w:spacing w:after="682" w:line="259" w:lineRule="auto"/>
              <w:ind w:left="2" w:firstLine="0"/>
              <w:jc w:val="left"/>
            </w:pPr>
            <w:r>
              <w:t>14.4.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E" w:rsidRPr="001B6D3E" w:rsidRDefault="00AE496E" w:rsidP="00AE496E">
            <w:pPr>
              <w:spacing w:after="682" w:line="259" w:lineRule="auto"/>
              <w:ind w:left="2" w:firstLine="0"/>
              <w:jc w:val="left"/>
            </w:pPr>
            <w:r>
              <w:t xml:space="preserve">тепла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185" w:line="259" w:lineRule="auto"/>
              <w:ind w:left="2" w:firstLine="0"/>
              <w:jc w:val="left"/>
            </w:pPr>
            <w:r w:rsidRPr="001B6D3E">
              <w:t>На вводе в здание в помещении ИТП установлен общедомовой узел учета тепловой энергии и теплоносителя.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22" w:type="dxa"/>
            <w:right w:w="37" w:type="dxa"/>
          </w:tblCellMar>
        </w:tblPrEx>
        <w:trPr>
          <w:trHeight w:val="42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Лифты и лифтовое оборудование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2" w:lineRule="auto"/>
              <w:ind w:firstLine="0"/>
              <w:jc w:val="left"/>
            </w:pPr>
            <w:r w:rsidRPr="001B6D3E">
              <w:t xml:space="preserve">Каждый подъезд дома оборудован пассажирскими лифтами грузоподъемностью 630 и 1000 кг со скоростью 1 м/сек. Всего на доме оборудованы 11 лифтов.  </w:t>
            </w:r>
          </w:p>
          <w:p w:rsidR="00AE496E" w:rsidRPr="001B6D3E" w:rsidRDefault="00AE496E" w:rsidP="00AE496E">
            <w:pPr>
              <w:spacing w:after="20" w:line="259" w:lineRule="auto"/>
              <w:ind w:left="2" w:firstLine="0"/>
              <w:jc w:val="left"/>
            </w:pPr>
            <w:r w:rsidRPr="001B6D3E">
              <w:t xml:space="preserve"> </w:t>
            </w:r>
          </w:p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В 25-этажной секции связь между этажами осуществляется с помощью трех лифтов: двух лифтов грузоподъемностью 1000 кг и одним лифтом грузоподъемностью 630 кг, без </w:t>
            </w:r>
          </w:p>
          <w:p w:rsidR="00AE496E" w:rsidRPr="001B6D3E" w:rsidRDefault="00AE496E" w:rsidP="00AE496E">
            <w:pPr>
              <w:spacing w:after="26" w:line="253" w:lineRule="auto"/>
              <w:ind w:left="2" w:firstLine="0"/>
              <w:jc w:val="left"/>
            </w:pPr>
            <w:r w:rsidRPr="001B6D3E">
              <w:t xml:space="preserve">машинных помещений, скоростью 1,6 м/с. Один из лифтов (грузоподъемностью 1000 кг) с функцией транспортировки пожарных подразделений и имеет остановку в том числе и в подвале.  </w:t>
            </w:r>
          </w:p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В каждой 16-этажной секции связь между этажами осуществляется с помощью двух лифтов: одним лифтом грузоподъемностью 1000 кг и одним лифтом грузоподъемностью 630 кг, без </w:t>
            </w:r>
          </w:p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машинных помещений, скоростью 1,6 м/с. Один из лифтов (грузоподъемностью 1000 кг) с функцией транспортировки пожарных подразделений и имеет остановку в том числе и в подвале. 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right="27" w:firstLine="0"/>
              <w:jc w:val="left"/>
            </w:pPr>
            <w:r w:rsidRPr="001B6D3E">
              <w:t>Двери всех лифтов на всех этажах противопожарные 1 типа.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AE496E">
        <w:tblPrEx>
          <w:tblCellMar>
            <w:top w:w="122" w:type="dxa"/>
            <w:right w:w="37" w:type="dxa"/>
          </w:tblCellMar>
        </w:tblPrEx>
        <w:trPr>
          <w:trHeight w:val="34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7"/>
              <w:jc w:val="left"/>
            </w:pPr>
            <w: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7"/>
              <w:jc w:val="left"/>
            </w:pPr>
            <w:r w:rsidRPr="001B6D3E">
              <w:t xml:space="preserve">Пожарная сигнализация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49" w:lineRule="auto"/>
              <w:ind w:left="2" w:right="18" w:firstLine="0"/>
              <w:jc w:val="left"/>
            </w:pPr>
            <w:r w:rsidRPr="001B6D3E">
              <w:t xml:space="preserve">В доме предусмотрена автоматическая установка пожарной сигнализации (АПС), система оповещения и управления эвакуацией людей при пожаре и автоматизация противопожарного водоснабжения и противодымной вентиляции. </w:t>
            </w:r>
          </w:p>
          <w:p w:rsidR="00AE496E" w:rsidRPr="001B6D3E" w:rsidRDefault="00AE496E" w:rsidP="00AE496E">
            <w:pPr>
              <w:spacing w:after="0" w:line="252" w:lineRule="auto"/>
              <w:ind w:left="2" w:firstLine="0"/>
              <w:jc w:val="left"/>
            </w:pPr>
            <w:r w:rsidRPr="001B6D3E">
              <w:t xml:space="preserve">Автоматическая система пожарной сигнализации (АСПС) и система оповещения и управления эвакуацией людей при пожаре(СОУЭ) приняты на основе интегрированной системы ОПС «РУБЕЖ», включают в себя адресные дымовые, тепловые и ручные пожарные извещатели, извещатели пожарные автономные дымовые и оповещатели </w:t>
            </w:r>
            <w:proofErr w:type="spellStart"/>
            <w:r w:rsidRPr="001B6D3E">
              <w:t>охраннопожарные</w:t>
            </w:r>
            <w:proofErr w:type="spellEnd"/>
            <w:r w:rsidRPr="001B6D3E">
              <w:t xml:space="preserve"> звуковые и световые. АСПС  и СОУЭ, в том числе, предназначены для сбора, обработки, передачи, отображения и регистрации извещений о состоянии шлейфов пожарной сигнализации, устройствами оповещения людей о пожаре и управления инженерными системами дома. </w:t>
            </w:r>
          </w:p>
          <w:p w:rsidR="00AE496E" w:rsidRPr="001B6D3E" w:rsidRDefault="00AE496E" w:rsidP="00AE496E">
            <w:pPr>
              <w:spacing w:after="0" w:line="259" w:lineRule="auto"/>
              <w:ind w:left="2" w:right="5" w:firstLine="0"/>
              <w:jc w:val="left"/>
            </w:pPr>
            <w:r w:rsidRPr="001B6D3E">
              <w:t>Передача сигнала о пожаре, неисправности АСПС и запуске противодымной защиты осуществляется на АРМ в помещение пожарного поста в соседнем корпусе (корпус 1.2).</w:t>
            </w:r>
          </w:p>
        </w:tc>
      </w:tr>
      <w:tr w:rsidR="00AE496E" w:rsidRPr="001B6D3E" w:rsidTr="00893664">
        <w:tblPrEx>
          <w:tblCellMar>
            <w:top w:w="155" w:type="dxa"/>
            <w:right w:w="14" w:type="dxa"/>
          </w:tblCellMar>
        </w:tblPrEx>
        <w:trPr>
          <w:trHeight w:val="22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 w:rsidRPr="001B6D3E">
              <w:t xml:space="preserve">Вентиляция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26" w:line="253" w:lineRule="auto"/>
              <w:ind w:left="2" w:firstLine="0"/>
              <w:jc w:val="left"/>
            </w:pPr>
            <w:r w:rsidRPr="001B6D3E">
              <w:t xml:space="preserve">Для удаления загрязненного воздуха из квартир жилого дома предусмотрена приточно-вытяжная вентиляция с помощью специальных вентиляционных каналов, установленных на кухнях и санузлах. Воздуховоды выводятся на уровень кровли, где устанавливаются крышные вентиляторы для каждой вытяжной системы. </w:t>
            </w:r>
          </w:p>
          <w:p w:rsidR="00AE496E" w:rsidRPr="001B6D3E" w:rsidRDefault="00AE496E" w:rsidP="00AE496E">
            <w:pPr>
              <w:spacing w:after="0"/>
              <w:ind w:left="2" w:firstLine="0"/>
              <w:jc w:val="left"/>
            </w:pPr>
            <w:r w:rsidRPr="001B6D3E">
              <w:t xml:space="preserve">Общеобменная вентиляция </w:t>
            </w:r>
            <w:proofErr w:type="spellStart"/>
            <w:r w:rsidRPr="001B6D3E">
              <w:t>техподполья</w:t>
            </w:r>
            <w:proofErr w:type="spellEnd"/>
            <w:r w:rsidRPr="001B6D3E">
              <w:t xml:space="preserve"> предусмотрена приточно-вытяжная механическая. Вентиляция помещения ИТП принята приточно- вытяжная механическая с рециркуляцией воздуха в холодный период года.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Для шахт лифтов предусмотрена естественная вентиляция с установкой дефлекторов на крыше.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55" w:type="dxa"/>
            <w:right w:w="14" w:type="dxa"/>
          </w:tblCellMar>
        </w:tblPrEx>
        <w:trPr>
          <w:trHeight w:val="26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7"/>
              <w:jc w:val="left"/>
            </w:pPr>
            <w: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7"/>
              <w:jc w:val="left"/>
            </w:pPr>
            <w:r w:rsidRPr="001B6D3E">
              <w:t xml:space="preserve">Система дымоудаления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43" w:lineRule="auto"/>
              <w:ind w:left="2" w:firstLine="0"/>
              <w:jc w:val="left"/>
            </w:pPr>
            <w:r w:rsidRPr="001B6D3E">
              <w:t>Предусмотрена система противодымной вентиляции. Дымоудаление осуществляется через клапан дымоудаления, расположенный под потолком в стене шахты дымоудаления. Шахта соединяет поэтажные клапаны дымоудаления и выходит на кровлю, где установлен крышной вентилятор дымоудаления с обратным клапаном. Дым выбрасывается непосредственно в атмосферу, на высоте более 2 м от кровли здания. Шахты дымоудаления выполнены в строительных конструкциях с облицовкой внутри листовой сталью.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Компенсирующая подача наружного воздуха осуществляется в вентиляционную шахту и непосредственно через клапаны, установленные над полом в коридорах каждого жилого этажа.</w:t>
            </w:r>
            <w:r w:rsidRPr="001B6D3E">
              <w:rPr>
                <w:color w:val="FF0000"/>
              </w:rPr>
              <w:t xml:space="preserve"> </w:t>
            </w:r>
          </w:p>
        </w:tc>
      </w:tr>
      <w:tr w:rsidR="00AE496E" w:rsidRPr="001B6D3E" w:rsidTr="00893664">
        <w:tblPrEx>
          <w:tblCellMar>
            <w:top w:w="155" w:type="dxa"/>
            <w:right w:w="14" w:type="dxa"/>
          </w:tblCellMar>
        </w:tblPrEx>
        <w:trPr>
          <w:trHeight w:val="43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37" w:line="240" w:lineRule="auto"/>
              <w:ind w:left="2" w:right="51" w:firstLine="7"/>
            </w:pPr>
            <w: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37" w:line="240" w:lineRule="auto"/>
              <w:ind w:left="2" w:right="51" w:firstLine="7"/>
            </w:pPr>
            <w:r w:rsidRPr="001B6D3E">
              <w:t xml:space="preserve">Телефонные сети и оборудование сети телевидения и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интернета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 xml:space="preserve">Кабельная канализация выполнена из жестких гофрированных полиэтиленовых труб с двухслойной стенкой D110 мм на глубине не менее 0,6 м с установкой по трассе железобетонных колодцев универсальных.  </w:t>
            </w:r>
          </w:p>
          <w:p w:rsidR="00AE496E" w:rsidRPr="001B6D3E" w:rsidRDefault="00AE496E" w:rsidP="00AE496E">
            <w:pPr>
              <w:spacing w:after="31" w:line="247" w:lineRule="auto"/>
              <w:ind w:left="2" w:right="39" w:firstLine="0"/>
              <w:jc w:val="left"/>
            </w:pPr>
            <w:r w:rsidRPr="001B6D3E">
              <w:t xml:space="preserve">Ввод в здание выполнен герметично в полиэтиленовой трубе в вертикальную стену </w:t>
            </w:r>
            <w:proofErr w:type="spellStart"/>
            <w:r w:rsidRPr="001B6D3E">
              <w:t>техподполья</w:t>
            </w:r>
            <w:proofErr w:type="spellEnd"/>
            <w:r w:rsidRPr="001B6D3E">
              <w:t xml:space="preserve">, где проложен по потолку и стенам в </w:t>
            </w:r>
            <w:proofErr w:type="spellStart"/>
            <w:r w:rsidRPr="001B6D3E">
              <w:t>металлорукаве</w:t>
            </w:r>
            <w:proofErr w:type="spellEnd"/>
            <w:r w:rsidRPr="001B6D3E">
              <w:t xml:space="preserve"> на проволочном лотке до помещения СС в секции 2. Оборудование сетей связи размещается в антивандальных шкафах.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40" w:lineRule="auto"/>
              <w:ind w:left="2" w:firstLine="0"/>
              <w:jc w:val="left"/>
            </w:pPr>
            <w:r w:rsidRPr="001B6D3E">
              <w:t xml:space="preserve">Подключение волоконно-оптического кабеля (ВОК) телефонной связи осуществляется к </w:t>
            </w:r>
          </w:p>
          <w:p w:rsidR="00AE496E" w:rsidRPr="001B6D3E" w:rsidRDefault="00AE496E" w:rsidP="00AE496E">
            <w:pPr>
              <w:spacing w:after="0" w:line="247" w:lineRule="auto"/>
              <w:ind w:left="2" w:firstLine="0"/>
              <w:jc w:val="left"/>
            </w:pPr>
            <w:r w:rsidRPr="001B6D3E">
              <w:t xml:space="preserve">телекоммуникационному шкафу (ТКШ) в помещении связи. Прокладка абонентских кабелей до ввода в квартиру выполнена скрыто за подвесным потолком в двух гофрированных ПВХ трубах. Ввод кабелей в квартиру выполняется за подвесным потолком </w:t>
            </w:r>
            <w:proofErr w:type="spellStart"/>
            <w:r w:rsidRPr="001B6D3E">
              <w:t>внеквартирного</w:t>
            </w:r>
            <w:proofErr w:type="spellEnd"/>
            <w:r w:rsidRPr="001B6D3E">
              <w:t xml:space="preserve"> коридора.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Для приема сигналов каналов эфирного телевидения на крыше здания установлены антенны коллективного пользования с усилением на мачте. Абонентские усилители устанавливаются в слаботочных шкафах. Суммарная емкость абонентов на весь корпус – 670. Емкость оптического ввода – 48 ОВ, количество телевизионных антенн – 21, количество радиоточек – 1299.</w:t>
            </w:r>
          </w:p>
        </w:tc>
      </w:tr>
      <w:tr w:rsidR="00AE496E" w:rsidRPr="001B6D3E" w:rsidTr="00893664">
        <w:tblPrEx>
          <w:tblCellMar>
            <w:top w:w="108" w:type="dxa"/>
            <w:right w:w="19" w:type="dxa"/>
          </w:tblCellMar>
        </w:tblPrEx>
        <w:trPr>
          <w:trHeight w:val="17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right="4" w:firstLine="7"/>
              <w:jc w:val="left"/>
            </w:pPr>
            <w: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right="4" w:firstLine="7"/>
              <w:jc w:val="left"/>
            </w:pPr>
            <w:r w:rsidRPr="001B6D3E">
              <w:t xml:space="preserve">Система управления контроля доступом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96E" w:rsidRPr="00690FCE" w:rsidRDefault="00AE496E" w:rsidP="00893664">
            <w:pPr>
              <w:spacing w:after="0" w:line="259" w:lineRule="auto"/>
              <w:ind w:left="2" w:right="23" w:firstLine="0"/>
              <w:jc w:val="left"/>
            </w:pPr>
            <w:r w:rsidRPr="00690FCE">
              <w:t xml:space="preserve">Оборудование системы контроля доступом на момент передачи дома представлена 10 вызывными блоками, установленными в 5 подъездах жилого дома, а также запирающими электромагнитными устройствами на входных дверях </w:t>
            </w:r>
            <w:proofErr w:type="gramStart"/>
            <w:r w:rsidRPr="00690FCE">
              <w:t xml:space="preserve">подъездов </w:t>
            </w:r>
            <w:r w:rsidR="00690FCE">
              <w:t>,</w:t>
            </w:r>
            <w:proofErr w:type="gramEnd"/>
            <w:r w:rsidR="00690FCE">
              <w:t xml:space="preserve"> коммутационными элементами, элементами электропитания, элементами открывания </w:t>
            </w:r>
            <w:r w:rsidRPr="00690FCE">
              <w:t>и кабельными трассами, смонтированными скрытно. Данные о системе получены путем визуального осмотра и будут уточнены при получении доступа к системе, а также получении проектной и</w:t>
            </w:r>
            <w:r w:rsidR="00893664" w:rsidRPr="00690FCE">
              <w:t xml:space="preserve"> исполнительной документации. </w:t>
            </w:r>
          </w:p>
        </w:tc>
      </w:tr>
      <w:tr w:rsidR="00AE496E" w:rsidRPr="001B6D3E" w:rsidTr="00AE496E">
        <w:tblPrEx>
          <w:tblCellMar>
            <w:top w:w="108" w:type="dxa"/>
            <w:right w:w="19" w:type="dxa"/>
          </w:tblCellMar>
        </w:tblPrEx>
        <w:trPr>
          <w:trHeight w:val="4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E" w:rsidRPr="001B6D3E" w:rsidRDefault="00AE496E" w:rsidP="00AE496E">
            <w:pPr>
              <w:spacing w:after="0" w:line="259" w:lineRule="auto"/>
              <w:ind w:left="10" w:firstLine="0"/>
              <w:jc w:val="left"/>
            </w:pPr>
            <w:r>
              <w:t>В</w:t>
            </w:r>
            <w:r w:rsidRPr="001B6D3E">
              <w:t xml:space="preserve">идеонаблюдение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036655">
              <w:t xml:space="preserve">Система охранного видеонаблюдения </w:t>
            </w:r>
            <w:proofErr w:type="gramStart"/>
            <w:r w:rsidRPr="00036655">
              <w:t xml:space="preserve">( </w:t>
            </w:r>
            <w:r w:rsidRPr="00036655">
              <w:rPr>
                <w:color w:val="auto"/>
                <w:szCs w:val="20"/>
              </w:rPr>
              <w:t>СОВ</w:t>
            </w:r>
            <w:proofErr w:type="gramEnd"/>
            <w:r w:rsidRPr="00036655">
              <w:rPr>
                <w:color w:val="auto"/>
                <w:szCs w:val="20"/>
              </w:rPr>
              <w:t>-система обнаружения вторжений или система охраны входов)</w:t>
            </w:r>
            <w:r w:rsidRPr="00036655">
              <w:rPr>
                <w:color w:val="FF0000"/>
                <w:szCs w:val="20"/>
              </w:rPr>
              <w:t xml:space="preserve">, </w:t>
            </w:r>
            <w:r w:rsidRPr="00036655">
              <w:rPr>
                <w:szCs w:val="20"/>
              </w:rPr>
              <w:t>СОТ</w:t>
            </w:r>
            <w:r w:rsidRPr="00036655">
              <w:rPr>
                <w:color w:val="auto"/>
                <w:szCs w:val="20"/>
              </w:rPr>
              <w:t xml:space="preserve"> (система охраны телевизионная) </w:t>
            </w:r>
            <w:r w:rsidR="00036655" w:rsidRPr="00036655">
              <w:t xml:space="preserve"> состоит из </w:t>
            </w:r>
            <w:r w:rsidR="00036655" w:rsidRPr="00036655">
              <w:rPr>
                <w:lang w:val="en-US"/>
              </w:rPr>
              <w:t>IP</w:t>
            </w:r>
            <w:r w:rsidR="00036655" w:rsidRPr="00036655">
              <w:t xml:space="preserve"> камер корпусных уличных </w:t>
            </w:r>
            <w:r w:rsidR="00036655">
              <w:t xml:space="preserve">камерами RUBETEK- 5 </w:t>
            </w:r>
            <w:proofErr w:type="spellStart"/>
            <w:r w:rsidR="00036655">
              <w:t>шт</w:t>
            </w:r>
            <w:proofErr w:type="spellEnd"/>
            <w:r w:rsidR="00036655">
              <w:t xml:space="preserve">, </w:t>
            </w:r>
            <w:r w:rsidR="00036655" w:rsidRPr="00036655">
              <w:rPr>
                <w:lang w:val="en-US"/>
              </w:rPr>
              <w:t>IP</w:t>
            </w:r>
            <w:r w:rsidR="00036655" w:rsidRPr="00036655">
              <w:t xml:space="preserve"> камер</w:t>
            </w:r>
            <w:r w:rsidR="00036655">
              <w:t xml:space="preserve"> купольных </w:t>
            </w:r>
            <w:r w:rsidRPr="00036655">
              <w:t xml:space="preserve"> </w:t>
            </w:r>
            <w:r w:rsidR="00036655">
              <w:t>RUBETEK</w:t>
            </w:r>
            <w:r w:rsidR="00036655" w:rsidRPr="00036655">
              <w:t xml:space="preserve"> </w:t>
            </w:r>
            <w:r w:rsidR="00036655">
              <w:t xml:space="preserve">-4 </w:t>
            </w:r>
            <w:proofErr w:type="spellStart"/>
            <w:r w:rsidR="00036655">
              <w:t>шт</w:t>
            </w:r>
            <w:proofErr w:type="spellEnd"/>
            <w:r w:rsidR="00036655">
              <w:t xml:space="preserve"> , поворотных </w:t>
            </w:r>
            <w:r w:rsidR="00036655">
              <w:rPr>
                <w:lang w:val="en-US"/>
              </w:rPr>
              <w:t>IP</w:t>
            </w:r>
            <w:r w:rsidR="00036655" w:rsidRPr="00036655">
              <w:t xml:space="preserve"> </w:t>
            </w:r>
            <w:r w:rsidR="00036655">
              <w:t xml:space="preserve">камер -2 шт. </w:t>
            </w:r>
            <w:r w:rsidRPr="00036655">
              <w:t>расположенными в помещениях</w:t>
            </w:r>
            <w:r w:rsidR="00036655">
              <w:t xml:space="preserve"> общего пользования </w:t>
            </w:r>
            <w:r w:rsidRPr="00036655">
              <w:t xml:space="preserve"> </w:t>
            </w:r>
            <w:r w:rsidR="00036655">
              <w:t xml:space="preserve">, крыше </w:t>
            </w:r>
            <w:r w:rsidRPr="00036655">
              <w:t xml:space="preserve">и на фасаде дома. </w:t>
            </w:r>
            <w:r w:rsidR="00036655">
              <w:t xml:space="preserve">Кроме этого в состав системы входят кабельные трассы, элементы коммутации, </w:t>
            </w:r>
            <w:proofErr w:type="gramStart"/>
            <w:r w:rsidR="00036655">
              <w:t>электропитания ,</w:t>
            </w:r>
            <w:proofErr w:type="gramEnd"/>
            <w:r w:rsidR="00036655">
              <w:t xml:space="preserve"> хранения информации. </w:t>
            </w:r>
            <w:r w:rsidRPr="00036655">
              <w:t>Данные о системе получены путем визуального осмотра и будут уточнены при получении доступа к системе, а также получении  проектной и исполнительной документации.</w:t>
            </w:r>
          </w:p>
        </w:tc>
      </w:tr>
      <w:tr w:rsidR="00AE496E" w:rsidRPr="001B6D3E" w:rsidTr="00893664">
        <w:tblPrEx>
          <w:tblCellMar>
            <w:top w:w="108" w:type="dxa"/>
            <w:right w:w="19" w:type="dxa"/>
          </w:tblCellMar>
        </w:tblPrEx>
        <w:trPr>
          <w:trHeight w:val="30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>
              <w:t>Автоматизированна</w:t>
            </w:r>
            <w:r w:rsidRPr="001B6D3E">
              <w:t xml:space="preserve">я система коммерческого учета электроэнергии / воды / тепла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E" w:rsidRPr="001B6D3E" w:rsidRDefault="00AE496E" w:rsidP="00AE496E">
            <w:pPr>
              <w:spacing w:after="0" w:line="247" w:lineRule="auto"/>
              <w:ind w:left="2" w:firstLine="0"/>
              <w:jc w:val="left"/>
            </w:pPr>
            <w:r w:rsidRPr="001B6D3E">
              <w:t>Автоматизированная система контроля и учета воды и тепла предназначена для сбора, и учета потребляемых водных ресурсов и потребляемом объеме тепла, с последующей передачей данных в диспетчерскую службу управляющей компании и сбытовую организацию.</w:t>
            </w:r>
            <w:r w:rsidRPr="001B6D3E">
              <w:rPr>
                <w:color w:val="FF0000"/>
              </w:rPr>
              <w:t xml:space="preserve"> </w:t>
            </w:r>
          </w:p>
          <w:p w:rsidR="00AE496E" w:rsidRPr="001B6D3E" w:rsidRDefault="00AE496E" w:rsidP="00AE496E">
            <w:pPr>
              <w:spacing w:after="0" w:line="280" w:lineRule="auto"/>
              <w:ind w:left="2" w:firstLine="0"/>
              <w:jc w:val="left"/>
            </w:pPr>
            <w:r w:rsidRPr="001B6D3E">
              <w:t xml:space="preserve">Приборы учета оборудованы импульсными выходами и шкафами учета тепла в ИТП. </w:t>
            </w:r>
          </w:p>
          <w:p w:rsidR="00AE496E" w:rsidRPr="001B6D3E" w:rsidRDefault="00AE496E" w:rsidP="00AE496E">
            <w:pPr>
              <w:spacing w:after="0" w:line="249" w:lineRule="auto"/>
              <w:ind w:left="2" w:firstLine="0"/>
              <w:jc w:val="left"/>
            </w:pPr>
            <w:r w:rsidRPr="001B6D3E">
              <w:t xml:space="preserve">Сбор информации с общедомовых приборов учета электроэнергии, водопотребления осуществляется с помощью счетчиков с цифровым выходом с последующей возможностью передачи данных в локальную сеть по интерфейсу RS485. </w:t>
            </w:r>
          </w:p>
          <w:p w:rsidR="00AE496E" w:rsidRPr="001B6D3E" w:rsidRDefault="00AE496E" w:rsidP="00AE496E">
            <w:pPr>
              <w:spacing w:after="0" w:line="259" w:lineRule="auto"/>
              <w:ind w:left="2" w:firstLine="0"/>
              <w:jc w:val="left"/>
            </w:pPr>
            <w:r w:rsidRPr="001B6D3E">
              <w:t>Информация через преобразователь интерфейсов RS485/</w:t>
            </w:r>
            <w:proofErr w:type="spellStart"/>
            <w:r w:rsidRPr="001B6D3E">
              <w:t>Internet</w:t>
            </w:r>
            <w:proofErr w:type="spellEnd"/>
            <w:r w:rsidRPr="001B6D3E">
              <w:t xml:space="preserve"> передается на домовой коммутатор в шкафу ОСПД по интерфейсу </w:t>
            </w:r>
            <w:proofErr w:type="spellStart"/>
            <w:proofErr w:type="gramStart"/>
            <w:r w:rsidRPr="001B6D3E">
              <w:t>Internet</w:t>
            </w:r>
            <w:proofErr w:type="spellEnd"/>
            <w:r w:rsidRPr="001B6D3E">
              <w:t xml:space="preserve"> .</w:t>
            </w:r>
            <w:proofErr w:type="gramEnd"/>
            <w:r w:rsidRPr="001B6D3E">
              <w:rPr>
                <w:color w:val="FF0000"/>
              </w:rPr>
              <w:t xml:space="preserve"> </w:t>
            </w:r>
          </w:p>
        </w:tc>
      </w:tr>
    </w:tbl>
    <w:p w:rsidR="00F46AF5" w:rsidRPr="001B6D3E" w:rsidRDefault="00F46AF5" w:rsidP="009C7FF5">
      <w:pPr>
        <w:spacing w:after="0" w:line="259" w:lineRule="auto"/>
        <w:ind w:right="11198" w:firstLine="0"/>
        <w:jc w:val="left"/>
      </w:pPr>
    </w:p>
    <w:p w:rsidR="00F46AF5" w:rsidRPr="001B6D3E" w:rsidRDefault="00F46AF5" w:rsidP="00F46AF5">
      <w:pPr>
        <w:spacing w:after="0" w:line="259" w:lineRule="auto"/>
        <w:ind w:left="-1702" w:right="11198" w:firstLine="0"/>
        <w:jc w:val="left"/>
      </w:pPr>
    </w:p>
    <w:p w:rsidR="007A3F00" w:rsidRPr="0044219E" w:rsidRDefault="00F46AF5" w:rsidP="007A3F00">
      <w:pPr>
        <w:spacing w:after="0" w:line="240" w:lineRule="auto"/>
        <w:jc w:val="center"/>
        <w:rPr>
          <w:b/>
          <w:color w:val="auto"/>
          <w:szCs w:val="20"/>
        </w:rPr>
      </w:pPr>
      <w:r w:rsidRPr="00EB686C">
        <w:rPr>
          <w:b/>
          <w:sz w:val="28"/>
        </w:rPr>
        <w:t xml:space="preserve"> </w:t>
      </w:r>
      <w:r w:rsidR="007A3F00" w:rsidRPr="0044219E">
        <w:rPr>
          <w:b/>
          <w:color w:val="auto"/>
          <w:szCs w:val="20"/>
        </w:rPr>
        <w:t xml:space="preserve">ПОДПИСИ СТОРОН  </w:t>
      </w:r>
    </w:p>
    <w:p w:rsidR="007A3F00" w:rsidRPr="0044219E" w:rsidRDefault="007A3F00" w:rsidP="007A3F00">
      <w:pPr>
        <w:spacing w:after="0" w:line="240" w:lineRule="auto"/>
        <w:ind w:firstLine="0"/>
        <w:rPr>
          <w:b/>
          <w:color w:val="auto"/>
          <w:szCs w:val="20"/>
        </w:rPr>
      </w:pPr>
      <w:r w:rsidRPr="0044219E">
        <w:rPr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E983C" wp14:editId="2952F7E3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2733675" cy="2487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00" w:rsidRPr="00D35D38" w:rsidRDefault="007A3F00" w:rsidP="007A3F00">
                            <w:pPr>
                              <w:pStyle w:val="aa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5D38">
                              <w:rPr>
                                <w:rFonts w:ascii="Times New Roman" w:hAnsi="Times New Roman"/>
                                <w:b/>
                              </w:rPr>
                              <w:t>УЖК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ООО «УЖК «Территория»</w:t>
                            </w:r>
                          </w:p>
                          <w:p w:rsidR="007A3F00" w:rsidRPr="00E33B5F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ИНН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6670067153 </w:t>
                            </w:r>
                            <w:r w:rsidRPr="00E33B5F">
                              <w:rPr>
                                <w:szCs w:val="20"/>
                              </w:rPr>
                              <w:t xml:space="preserve">КПП 667001001 ОГРН 1046603531061 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Адрес юр. лица: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620072, Свердловская область, город Екатеринбург, ул. Рассветная, </w:t>
                            </w:r>
                            <w:r w:rsidRPr="00D35D38">
                              <w:rPr>
                                <w:szCs w:val="20"/>
                              </w:rPr>
                              <w:br/>
                              <w:t>дом 6, корпус 1, квартира 377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Р/с 40702810216540004739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в УРАЛЬСКИЙ БАНК ПАО СБЕРБАНК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Кор. счет 30101810500000000674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БИК 046577674</w:t>
                            </w:r>
                          </w:p>
                          <w:p w:rsidR="007A3F00" w:rsidRPr="00D35D38" w:rsidRDefault="007A3F00" w:rsidP="007A3F00">
                            <w:pPr>
                              <w:spacing w:after="0" w:line="240" w:lineRule="auto"/>
                              <w:rPr>
                                <w:szCs w:val="20"/>
                                <w:lang w:eastAsia="ar-SA"/>
                              </w:rPr>
                            </w:pPr>
                            <w:r w:rsidRPr="00D35D38">
                              <w:rPr>
                                <w:szCs w:val="20"/>
                                <w:lang w:eastAsia="ar-SA"/>
                              </w:rPr>
                              <w:t>Директор</w:t>
                            </w:r>
                          </w:p>
                          <w:p w:rsidR="007A3F00" w:rsidRDefault="007A3F00" w:rsidP="007A3F00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</w:t>
                            </w:r>
                          </w:p>
                          <w:p w:rsidR="007A3F00" w:rsidRDefault="007A3F00" w:rsidP="007A3F00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___________________/</w:t>
                            </w:r>
                            <w:r w:rsidR="003031BD" w:rsidRPr="003031BD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3031BD">
                              <w:rPr>
                                <w:lang w:eastAsia="ar-SA"/>
                              </w:rPr>
                              <w:t xml:space="preserve">А.В. Солодов </w:t>
                            </w:r>
                            <w:r>
                              <w:rPr>
                                <w:lang w:eastAsia="ar-SA"/>
                              </w:rPr>
                              <w:t xml:space="preserve">/      </w:t>
                            </w:r>
                          </w:p>
                          <w:p w:rsidR="007A3F00" w:rsidRPr="00B132D3" w:rsidRDefault="007A3F00" w:rsidP="007A3F00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          м.п.                        </w:t>
                            </w:r>
                          </w:p>
                          <w:p w:rsidR="007A3F00" w:rsidRPr="00B132D3" w:rsidRDefault="007A3F00" w:rsidP="007A3F00">
                            <w:pPr>
                              <w:pStyle w:val="aa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A3F00" w:rsidRPr="00B132D3" w:rsidRDefault="007A3F00" w:rsidP="007A3F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E9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45pt;width:215.25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WD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5+fn8/mU4wo2PJiMS/P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" stroked="f">
                <v:textbox>
                  <w:txbxContent>
                    <w:p w:rsidR="007A3F00" w:rsidRPr="00D35D38" w:rsidRDefault="007A3F00" w:rsidP="007A3F00">
                      <w:pPr>
                        <w:pStyle w:val="aa"/>
                        <w:rPr>
                          <w:rFonts w:ascii="Times New Roman" w:hAnsi="Times New Roman"/>
                          <w:b/>
                        </w:rPr>
                      </w:pPr>
                      <w:r w:rsidRPr="00D35D38">
                        <w:rPr>
                          <w:rFonts w:ascii="Times New Roman" w:hAnsi="Times New Roman"/>
                          <w:b/>
                        </w:rPr>
                        <w:t>УЖК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ООО «УЖК «Территория»</w:t>
                      </w:r>
                    </w:p>
                    <w:p w:rsidR="007A3F00" w:rsidRPr="00E33B5F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ИНН</w:t>
                      </w:r>
                      <w:r w:rsidRPr="00D35D38">
                        <w:rPr>
                          <w:szCs w:val="20"/>
                        </w:rPr>
                        <w:t xml:space="preserve"> 6670067153 </w:t>
                      </w:r>
                      <w:r w:rsidRPr="00E33B5F">
                        <w:rPr>
                          <w:szCs w:val="20"/>
                        </w:rPr>
                        <w:t xml:space="preserve">КПП 667001001 ОГРН 1046603531061 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Адрес юр. лица:</w:t>
                      </w:r>
                      <w:r w:rsidRPr="00D35D38">
                        <w:rPr>
                          <w:szCs w:val="20"/>
                        </w:rPr>
                        <w:t xml:space="preserve"> 620072, Свердловская область, город Екатеринбург, ул. Рассветная, </w:t>
                      </w:r>
                      <w:r w:rsidRPr="00D35D38">
                        <w:rPr>
                          <w:szCs w:val="20"/>
                        </w:rPr>
                        <w:br/>
                        <w:t>дом 6, корпус 1, квартира 377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Р/с 40702810216540004739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в УРАЛЬСКИЙ БАНК ПАО СБЕРБАНК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Кор. счет 30101810500000000674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БИК 046577674</w:t>
                      </w:r>
                    </w:p>
                    <w:p w:rsidR="007A3F00" w:rsidRPr="00D35D38" w:rsidRDefault="007A3F00" w:rsidP="007A3F00">
                      <w:pPr>
                        <w:spacing w:after="0" w:line="240" w:lineRule="auto"/>
                        <w:rPr>
                          <w:szCs w:val="20"/>
                          <w:lang w:eastAsia="ar-SA"/>
                        </w:rPr>
                      </w:pPr>
                      <w:r w:rsidRPr="00D35D38">
                        <w:rPr>
                          <w:szCs w:val="20"/>
                          <w:lang w:eastAsia="ar-SA"/>
                        </w:rPr>
                        <w:t>Директор</w:t>
                      </w:r>
                    </w:p>
                    <w:p w:rsidR="007A3F00" w:rsidRDefault="007A3F00" w:rsidP="007A3F00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</w:t>
                      </w:r>
                    </w:p>
                    <w:p w:rsidR="007A3F00" w:rsidRDefault="007A3F00" w:rsidP="007A3F00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___________________/</w:t>
                      </w:r>
                      <w:r w:rsidR="003031BD" w:rsidRPr="003031BD">
                        <w:rPr>
                          <w:lang w:eastAsia="ar-SA"/>
                        </w:rPr>
                        <w:t xml:space="preserve"> </w:t>
                      </w:r>
                      <w:r w:rsidR="003031BD">
                        <w:rPr>
                          <w:lang w:eastAsia="ar-SA"/>
                        </w:rPr>
                        <w:t xml:space="preserve">А.В. Солодов </w:t>
                      </w:r>
                      <w:r>
                        <w:rPr>
                          <w:lang w:eastAsia="ar-SA"/>
                        </w:rPr>
                        <w:t xml:space="preserve">/      </w:t>
                      </w:r>
                    </w:p>
                    <w:p w:rsidR="007A3F00" w:rsidRPr="00B132D3" w:rsidRDefault="007A3F00" w:rsidP="007A3F00">
                      <w:pPr>
                        <w:pStyle w:val="aa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          м.п.                        </w:t>
                      </w:r>
                    </w:p>
                    <w:p w:rsidR="007A3F00" w:rsidRPr="00B132D3" w:rsidRDefault="007A3F00" w:rsidP="007A3F00">
                      <w:pPr>
                        <w:pStyle w:val="aa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A3F00" w:rsidRPr="00B132D3" w:rsidRDefault="007A3F00" w:rsidP="007A3F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F00" w:rsidRPr="0044219E" w:rsidRDefault="007A3F00" w:rsidP="007A3F00">
      <w:pPr>
        <w:spacing w:after="0" w:line="240" w:lineRule="auto"/>
        <w:rPr>
          <w:color w:val="auto"/>
          <w:szCs w:val="20"/>
        </w:rPr>
      </w:pPr>
    </w:p>
    <w:p w:rsidR="007A3F00" w:rsidRPr="0044219E" w:rsidRDefault="007A3F00" w:rsidP="007A3F00">
      <w:pPr>
        <w:spacing w:after="0" w:line="240" w:lineRule="auto"/>
        <w:rPr>
          <w:color w:val="auto"/>
          <w:szCs w:val="20"/>
        </w:rPr>
      </w:pPr>
    </w:p>
    <w:p w:rsidR="007A3F00" w:rsidRPr="0044219E" w:rsidRDefault="007A3F00" w:rsidP="007A3F00">
      <w:pPr>
        <w:spacing w:after="0" w:line="240" w:lineRule="auto"/>
        <w:jc w:val="center"/>
        <w:rPr>
          <w:b/>
          <w:color w:val="auto"/>
          <w:szCs w:val="20"/>
        </w:rPr>
      </w:pPr>
    </w:p>
    <w:p w:rsidR="007A3F00" w:rsidRPr="0044219E" w:rsidRDefault="007A3F00" w:rsidP="007A3F00">
      <w:pPr>
        <w:tabs>
          <w:tab w:val="center" w:pos="7552"/>
        </w:tabs>
        <w:spacing w:after="0" w:line="240" w:lineRule="auto"/>
        <w:ind w:firstLine="0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ab/>
        <w:t xml:space="preserve"> </w:t>
      </w:r>
    </w:p>
    <w:p w:rsidR="007A3F00" w:rsidRPr="0044219E" w:rsidRDefault="007A3F00" w:rsidP="007A3F00">
      <w:pPr>
        <w:spacing w:after="0" w:line="240" w:lineRule="auto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 </w:t>
      </w:r>
      <w:r w:rsidRPr="0044219E">
        <w:rPr>
          <w:b/>
          <w:color w:val="auto"/>
          <w:szCs w:val="20"/>
        </w:rPr>
        <w:tab/>
        <w:t xml:space="preserve"> </w:t>
      </w:r>
    </w:p>
    <w:p w:rsidR="007A3F00" w:rsidRPr="0044219E" w:rsidRDefault="007A3F00" w:rsidP="007A3F00">
      <w:pPr>
        <w:spacing w:after="0" w:line="240" w:lineRule="auto"/>
        <w:ind w:firstLine="0"/>
        <w:jc w:val="left"/>
        <w:rPr>
          <w:color w:val="auto"/>
          <w:szCs w:val="20"/>
        </w:rPr>
      </w:pPr>
    </w:p>
    <w:p w:rsidR="007A3F00" w:rsidRPr="0044219E" w:rsidRDefault="007A3F00" w:rsidP="007A3F00">
      <w:pPr>
        <w:spacing w:after="0" w:line="240" w:lineRule="auto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СОБСТВЕННИКИ ПОМЕЩЕНИЙ   </w:t>
      </w:r>
    </w:p>
    <w:sectPr w:rsidR="007A3F00" w:rsidRPr="0044219E" w:rsidSect="00C70963">
      <w:footerReference w:type="even" r:id="rId8"/>
      <w:footerReference w:type="default" r:id="rId9"/>
      <w:footerReference w:type="first" r:id="rId10"/>
      <w:pgSz w:w="11906" w:h="16838"/>
      <w:pgMar w:top="569" w:right="707" w:bottom="1276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0F" w:rsidRDefault="00D4300F">
      <w:pPr>
        <w:spacing w:after="0" w:line="240" w:lineRule="auto"/>
      </w:pPr>
      <w:r>
        <w:separator/>
      </w:r>
    </w:p>
  </w:endnote>
  <w:endnote w:type="continuationSeparator" w:id="0">
    <w:p w:rsidR="00D4300F" w:rsidRDefault="00D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F5" w:rsidRDefault="00F46AF5">
    <w:pPr>
      <w:spacing w:after="0" w:line="259" w:lineRule="auto"/>
      <w:ind w:left="564" w:firstLine="0"/>
      <w:jc w:val="left"/>
    </w:pPr>
    <w:r>
      <w:rPr>
        <w:i/>
        <w:sz w:val="12"/>
      </w:rPr>
      <w:t xml:space="preserve">             </w:t>
    </w:r>
  </w:p>
  <w:p w:rsidR="00F46AF5" w:rsidRDefault="00F46AF5">
    <w:pPr>
      <w:spacing w:after="0" w:line="259" w:lineRule="auto"/>
      <w:ind w:right="-350" w:firstLine="0"/>
      <w:jc w:val="right"/>
    </w:pPr>
    <w:r>
      <w:rPr>
        <w:sz w:val="24"/>
      </w:rPr>
      <w:t xml:space="preserve">  </w:t>
    </w:r>
  </w:p>
  <w:p w:rsidR="00F46AF5" w:rsidRDefault="00F46AF5">
    <w:pPr>
      <w:spacing w:after="98" w:line="259" w:lineRule="auto"/>
      <w:ind w:left="564" w:firstLine="0"/>
      <w:jc w:val="left"/>
    </w:pPr>
    <w:r>
      <w:rPr>
        <w:i/>
        <w:sz w:val="12"/>
      </w:rPr>
      <w:t xml:space="preserve"> </w:t>
    </w:r>
  </w:p>
  <w:p w:rsidR="00F46AF5" w:rsidRDefault="00F46AF5">
    <w:pPr>
      <w:tabs>
        <w:tab w:val="center" w:pos="3054"/>
        <w:tab w:val="right" w:pos="10203"/>
      </w:tabs>
      <w:spacing w:after="0" w:line="259" w:lineRule="auto"/>
      <w:ind w:right="-22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2"/>
      </w:rPr>
      <w:t xml:space="preserve">  </w:t>
    </w:r>
    <w:r>
      <w:rPr>
        <w:sz w:val="24"/>
      </w:rPr>
      <w:t xml:space="preserve">____________________/____________________ </w:t>
    </w:r>
    <w:r>
      <w:rPr>
        <w:sz w:val="24"/>
      </w:rPr>
      <w:tab/>
      <w:t xml:space="preserve">_______________/_________________ </w:t>
    </w:r>
  </w:p>
  <w:p w:rsidR="00F46AF5" w:rsidRDefault="00F46AF5">
    <w:pPr>
      <w:spacing w:after="6" w:line="233" w:lineRule="auto"/>
      <w:ind w:right="-231" w:firstLine="3308"/>
      <w:jc w:val="left"/>
    </w:pPr>
    <w:r>
      <w:rPr>
        <w:i/>
        <w:sz w:val="12"/>
      </w:rPr>
      <w:t xml:space="preserve">                     (подпись УЖК / расшифровка)</w:t>
    </w:r>
    <w:r>
      <w:rPr>
        <w:i/>
        <w:sz w:val="16"/>
      </w:rPr>
      <w:t xml:space="preserve"> </w:t>
    </w:r>
    <w:r>
      <w:rPr>
        <w:i/>
        <w:sz w:val="16"/>
      </w:rPr>
      <w:tab/>
    </w:r>
    <w:r>
      <w:rPr>
        <w:i/>
        <w:sz w:val="12"/>
      </w:rPr>
      <w:t xml:space="preserve">                                                         (подпись собственника /расшифровка)</w:t>
    </w:r>
    <w:r>
      <w:rPr>
        <w:i/>
        <w:sz w:val="24"/>
      </w:rPr>
      <w:t xml:space="preserve"> </w:t>
    </w:r>
    <w:r>
      <w:rPr>
        <w:sz w:val="24"/>
      </w:rPr>
      <w:t xml:space="preserve"> </w:t>
    </w:r>
  </w:p>
  <w:p w:rsidR="00F46AF5" w:rsidRDefault="00F46AF5">
    <w:pPr>
      <w:spacing w:after="0" w:line="259" w:lineRule="auto"/>
      <w:ind w:left="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F5" w:rsidRPr="00130B2C" w:rsidRDefault="00F46AF5" w:rsidP="00C70963">
    <w:pPr>
      <w:tabs>
        <w:tab w:val="center" w:pos="5314"/>
      </w:tabs>
      <w:spacing w:after="0" w:line="259" w:lineRule="auto"/>
      <w:ind w:firstLine="0"/>
      <w:jc w:val="left"/>
      <w:rPr>
        <w:i/>
        <w:sz w:val="12"/>
      </w:rPr>
    </w:pPr>
  </w:p>
  <w:p w:rsidR="00F46AF5" w:rsidRDefault="00F46AF5" w:rsidP="006B1937">
    <w:pPr>
      <w:tabs>
        <w:tab w:val="center" w:pos="3054"/>
        <w:tab w:val="right" w:pos="10203"/>
      </w:tabs>
      <w:spacing w:after="0" w:line="259" w:lineRule="auto"/>
      <w:ind w:right="-22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</w:p>
  <w:p w:rsidR="00F46AF5" w:rsidRDefault="00F46AF5">
    <w:pPr>
      <w:spacing w:after="0" w:line="259" w:lineRule="auto"/>
      <w:ind w:left="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CEC" w:rsidRPr="00F55CEC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F5" w:rsidRDefault="00F46AF5">
    <w:pPr>
      <w:spacing w:after="0" w:line="259" w:lineRule="auto"/>
      <w:ind w:left="564" w:firstLine="0"/>
      <w:jc w:val="left"/>
    </w:pPr>
    <w:r>
      <w:rPr>
        <w:i/>
        <w:sz w:val="12"/>
      </w:rPr>
      <w:t xml:space="preserve">             </w:t>
    </w:r>
  </w:p>
  <w:p w:rsidR="00F46AF5" w:rsidRDefault="00F46AF5">
    <w:pPr>
      <w:spacing w:after="0" w:line="259" w:lineRule="auto"/>
      <w:ind w:right="-350" w:firstLine="0"/>
      <w:jc w:val="right"/>
    </w:pPr>
    <w:r>
      <w:rPr>
        <w:sz w:val="24"/>
      </w:rPr>
      <w:t xml:space="preserve">  </w:t>
    </w:r>
  </w:p>
  <w:p w:rsidR="00F46AF5" w:rsidRDefault="00F46AF5">
    <w:pPr>
      <w:spacing w:after="98" w:line="259" w:lineRule="auto"/>
      <w:ind w:left="564" w:firstLine="0"/>
      <w:jc w:val="left"/>
    </w:pPr>
    <w:r>
      <w:rPr>
        <w:i/>
        <w:sz w:val="12"/>
      </w:rPr>
      <w:t xml:space="preserve"> </w:t>
    </w:r>
  </w:p>
  <w:p w:rsidR="00F46AF5" w:rsidRDefault="00F46AF5">
    <w:pPr>
      <w:tabs>
        <w:tab w:val="center" w:pos="3054"/>
        <w:tab w:val="right" w:pos="10203"/>
      </w:tabs>
      <w:spacing w:after="0" w:line="259" w:lineRule="auto"/>
      <w:ind w:right="-22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2"/>
      </w:rPr>
      <w:t xml:space="preserve">  </w:t>
    </w:r>
    <w:r>
      <w:rPr>
        <w:sz w:val="24"/>
      </w:rPr>
      <w:t xml:space="preserve">____________________/____________________ </w:t>
    </w:r>
    <w:r>
      <w:rPr>
        <w:sz w:val="24"/>
      </w:rPr>
      <w:tab/>
      <w:t xml:space="preserve">_______________/_________________ </w:t>
    </w:r>
  </w:p>
  <w:p w:rsidR="00F46AF5" w:rsidRDefault="00F46AF5">
    <w:pPr>
      <w:spacing w:after="6" w:line="233" w:lineRule="auto"/>
      <w:ind w:right="-231" w:firstLine="3308"/>
      <w:jc w:val="left"/>
    </w:pPr>
    <w:r>
      <w:rPr>
        <w:i/>
        <w:sz w:val="12"/>
      </w:rPr>
      <w:t xml:space="preserve">                     (подпись УЖК / расшифровка)</w:t>
    </w:r>
    <w:r>
      <w:rPr>
        <w:i/>
        <w:sz w:val="16"/>
      </w:rPr>
      <w:t xml:space="preserve"> </w:t>
    </w:r>
    <w:r>
      <w:rPr>
        <w:i/>
        <w:sz w:val="16"/>
      </w:rPr>
      <w:tab/>
    </w:r>
    <w:r>
      <w:rPr>
        <w:i/>
        <w:sz w:val="12"/>
      </w:rPr>
      <w:t xml:space="preserve">                                                         (подпись собственника /расшифровка)</w:t>
    </w:r>
    <w:r>
      <w:rPr>
        <w:i/>
        <w:sz w:val="24"/>
      </w:rPr>
      <w:t xml:space="preserve"> </w:t>
    </w:r>
    <w:r>
      <w:rPr>
        <w:sz w:val="24"/>
      </w:rPr>
      <w:t xml:space="preserve"> </w:t>
    </w:r>
  </w:p>
  <w:p w:rsidR="00F46AF5" w:rsidRDefault="00F46AF5">
    <w:pPr>
      <w:spacing w:after="0" w:line="259" w:lineRule="auto"/>
      <w:ind w:left="2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0F" w:rsidRDefault="00D4300F">
      <w:pPr>
        <w:spacing w:after="0" w:line="240" w:lineRule="auto"/>
      </w:pPr>
      <w:r>
        <w:separator/>
      </w:r>
    </w:p>
  </w:footnote>
  <w:footnote w:type="continuationSeparator" w:id="0">
    <w:p w:rsidR="00D4300F" w:rsidRDefault="00D4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EE3"/>
    <w:multiLevelType w:val="hybridMultilevel"/>
    <w:tmpl w:val="3C4466C4"/>
    <w:lvl w:ilvl="0" w:tplc="06A06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C8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CA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AF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47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65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CE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C4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61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C5D7B"/>
    <w:multiLevelType w:val="hybridMultilevel"/>
    <w:tmpl w:val="D1EC0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182"/>
    <w:multiLevelType w:val="hybridMultilevel"/>
    <w:tmpl w:val="3EB2BBC6"/>
    <w:lvl w:ilvl="0" w:tplc="8444A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83E"/>
    <w:multiLevelType w:val="hybridMultilevel"/>
    <w:tmpl w:val="D02CA174"/>
    <w:lvl w:ilvl="0" w:tplc="4C1E93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47C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A8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85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40F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CA25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C0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CE8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E80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E3731"/>
    <w:multiLevelType w:val="hybridMultilevel"/>
    <w:tmpl w:val="2B6E6B28"/>
    <w:lvl w:ilvl="0" w:tplc="8444A770">
      <w:start w:val="1"/>
      <w:numFmt w:val="bullet"/>
      <w:lvlText w:val="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0C7D4E4C"/>
    <w:multiLevelType w:val="hybridMultilevel"/>
    <w:tmpl w:val="50505DF0"/>
    <w:lvl w:ilvl="0" w:tplc="083A101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1E0642B"/>
    <w:multiLevelType w:val="multilevel"/>
    <w:tmpl w:val="0C3A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7" w15:restartNumberingAfterBreak="0">
    <w:nsid w:val="12672005"/>
    <w:multiLevelType w:val="multilevel"/>
    <w:tmpl w:val="87DA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4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25083"/>
    <w:multiLevelType w:val="hybridMultilevel"/>
    <w:tmpl w:val="CC08EBE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232A318F"/>
    <w:multiLevelType w:val="hybridMultilevel"/>
    <w:tmpl w:val="ED544254"/>
    <w:lvl w:ilvl="0" w:tplc="8444A770">
      <w:start w:val="1"/>
      <w:numFmt w:val="bullet"/>
      <w:lvlText w:val="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24A501CF"/>
    <w:multiLevelType w:val="multilevel"/>
    <w:tmpl w:val="3B744C8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C33665"/>
    <w:multiLevelType w:val="hybridMultilevel"/>
    <w:tmpl w:val="F8A45552"/>
    <w:lvl w:ilvl="0" w:tplc="AA9231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89C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24F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A3A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54CE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BA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8F2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ABA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EED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2E1187"/>
    <w:multiLevelType w:val="hybridMultilevel"/>
    <w:tmpl w:val="2794E3E0"/>
    <w:lvl w:ilvl="0" w:tplc="985813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26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E9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0B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9E2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075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3EE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A2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26B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8D4D65"/>
    <w:multiLevelType w:val="hybridMultilevel"/>
    <w:tmpl w:val="A84CFDCE"/>
    <w:lvl w:ilvl="0" w:tplc="4A868B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8CE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A4E2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02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C63B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CC68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C286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6EE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066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E64BB"/>
    <w:multiLevelType w:val="hybridMultilevel"/>
    <w:tmpl w:val="6EEE385C"/>
    <w:lvl w:ilvl="0" w:tplc="6DAE1AA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5" w15:restartNumberingAfterBreak="0">
    <w:nsid w:val="3ADF3936"/>
    <w:multiLevelType w:val="hybridMultilevel"/>
    <w:tmpl w:val="18A2682C"/>
    <w:lvl w:ilvl="0" w:tplc="8444A770">
      <w:start w:val="1"/>
      <w:numFmt w:val="bullet"/>
      <w:lvlText w:val="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400711A9"/>
    <w:multiLevelType w:val="hybridMultilevel"/>
    <w:tmpl w:val="88B4F998"/>
    <w:lvl w:ilvl="0" w:tplc="CB26305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F7C308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6B4CFF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816ED0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7DEC64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E3CCE3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ADC2B3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AACF12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B30AA8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52B359F"/>
    <w:multiLevelType w:val="multilevel"/>
    <w:tmpl w:val="C2B8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57141"/>
    <w:multiLevelType w:val="hybridMultilevel"/>
    <w:tmpl w:val="23B2EC22"/>
    <w:lvl w:ilvl="0" w:tplc="8444A770">
      <w:start w:val="1"/>
      <w:numFmt w:val="bullet"/>
      <w:lvlText w:val="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50F75232"/>
    <w:multiLevelType w:val="hybridMultilevel"/>
    <w:tmpl w:val="0DE8C70C"/>
    <w:lvl w:ilvl="0" w:tplc="8444A770">
      <w:start w:val="1"/>
      <w:numFmt w:val="bullet"/>
      <w:lvlText w:val="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 w15:restartNumberingAfterBreak="0">
    <w:nsid w:val="55C778A0"/>
    <w:multiLevelType w:val="hybridMultilevel"/>
    <w:tmpl w:val="B71AEB2A"/>
    <w:lvl w:ilvl="0" w:tplc="8444A770">
      <w:start w:val="1"/>
      <w:numFmt w:val="bullet"/>
      <w:lvlText w:val="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584D46F0"/>
    <w:multiLevelType w:val="hybridMultilevel"/>
    <w:tmpl w:val="6E1488C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5B935D1B"/>
    <w:multiLevelType w:val="hybridMultilevel"/>
    <w:tmpl w:val="63B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3624"/>
    <w:multiLevelType w:val="hybridMultilevel"/>
    <w:tmpl w:val="770A55E4"/>
    <w:lvl w:ilvl="0" w:tplc="6DEC87CE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CF39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44388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02B7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CE5C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46A9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2746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E6A4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2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E96204"/>
    <w:multiLevelType w:val="hybridMultilevel"/>
    <w:tmpl w:val="23D279AA"/>
    <w:lvl w:ilvl="0" w:tplc="8444A770">
      <w:start w:val="1"/>
      <w:numFmt w:val="bullet"/>
      <w:lvlText w:val="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5" w15:restartNumberingAfterBreak="0">
    <w:nsid w:val="62DB49A8"/>
    <w:multiLevelType w:val="hybridMultilevel"/>
    <w:tmpl w:val="F4700A3C"/>
    <w:lvl w:ilvl="0" w:tplc="121C33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8F2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CB7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E5C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6E0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A8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A5B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CB1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A6F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773D07"/>
    <w:multiLevelType w:val="multilevel"/>
    <w:tmpl w:val="EE2A7198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867987"/>
    <w:multiLevelType w:val="multilevel"/>
    <w:tmpl w:val="18FCBEA8"/>
    <w:lvl w:ilvl="0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143E93"/>
    <w:multiLevelType w:val="hybridMultilevel"/>
    <w:tmpl w:val="B68A3B3E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75272291"/>
    <w:multiLevelType w:val="hybridMultilevel"/>
    <w:tmpl w:val="43E4E47E"/>
    <w:lvl w:ilvl="0" w:tplc="8444A770">
      <w:start w:val="1"/>
      <w:numFmt w:val="bullet"/>
      <w:lvlText w:val="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 w15:restartNumberingAfterBreak="0">
    <w:nsid w:val="75952301"/>
    <w:multiLevelType w:val="hybridMultilevel"/>
    <w:tmpl w:val="27BE14A4"/>
    <w:lvl w:ilvl="0" w:tplc="E21844B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0"/>
  </w:num>
  <w:num w:numId="5">
    <w:abstractNumId w:val="0"/>
  </w:num>
  <w:num w:numId="6">
    <w:abstractNumId w:val="26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22"/>
  </w:num>
  <w:num w:numId="12">
    <w:abstractNumId w:val="28"/>
  </w:num>
  <w:num w:numId="13">
    <w:abstractNumId w:val="8"/>
  </w:num>
  <w:num w:numId="14">
    <w:abstractNumId w:val="21"/>
  </w:num>
  <w:num w:numId="15">
    <w:abstractNumId w:val="2"/>
  </w:num>
  <w:num w:numId="16">
    <w:abstractNumId w:val="4"/>
  </w:num>
  <w:num w:numId="17">
    <w:abstractNumId w:val="18"/>
  </w:num>
  <w:num w:numId="18">
    <w:abstractNumId w:val="29"/>
  </w:num>
  <w:num w:numId="19">
    <w:abstractNumId w:val="24"/>
  </w:num>
  <w:num w:numId="20">
    <w:abstractNumId w:val="9"/>
  </w:num>
  <w:num w:numId="21">
    <w:abstractNumId w:val="19"/>
  </w:num>
  <w:num w:numId="22">
    <w:abstractNumId w:val="20"/>
  </w:num>
  <w:num w:numId="23">
    <w:abstractNumId w:val="15"/>
  </w:num>
  <w:num w:numId="24">
    <w:abstractNumId w:val="5"/>
  </w:num>
  <w:num w:numId="25">
    <w:abstractNumId w:val="14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5EF"/>
    <w:rsid w:val="00036655"/>
    <w:rsid w:val="00041B6C"/>
    <w:rsid w:val="00052675"/>
    <w:rsid w:val="00054528"/>
    <w:rsid w:val="0006471C"/>
    <w:rsid w:val="00065A37"/>
    <w:rsid w:val="00073D24"/>
    <w:rsid w:val="000946D3"/>
    <w:rsid w:val="0009787C"/>
    <w:rsid w:val="000A5DA0"/>
    <w:rsid w:val="000A7247"/>
    <w:rsid w:val="000B1115"/>
    <w:rsid w:val="000B67CD"/>
    <w:rsid w:val="000D5DFB"/>
    <w:rsid w:val="000E59B5"/>
    <w:rsid w:val="00123F3C"/>
    <w:rsid w:val="00130B2C"/>
    <w:rsid w:val="00162455"/>
    <w:rsid w:val="00166804"/>
    <w:rsid w:val="001B2294"/>
    <w:rsid w:val="001C2A0B"/>
    <w:rsid w:val="001C3B6B"/>
    <w:rsid w:val="001D0BAC"/>
    <w:rsid w:val="001D783A"/>
    <w:rsid w:val="001E168D"/>
    <w:rsid w:val="001F14A2"/>
    <w:rsid w:val="00204994"/>
    <w:rsid w:val="00211F87"/>
    <w:rsid w:val="00220042"/>
    <w:rsid w:val="00235B01"/>
    <w:rsid w:val="00246163"/>
    <w:rsid w:val="00260BA8"/>
    <w:rsid w:val="00274138"/>
    <w:rsid w:val="00282EC2"/>
    <w:rsid w:val="002B2862"/>
    <w:rsid w:val="002B2D48"/>
    <w:rsid w:val="002B3523"/>
    <w:rsid w:val="002B61DD"/>
    <w:rsid w:val="002D3F2F"/>
    <w:rsid w:val="002D5C2B"/>
    <w:rsid w:val="002D7378"/>
    <w:rsid w:val="002E0D04"/>
    <w:rsid w:val="002E6072"/>
    <w:rsid w:val="002E7780"/>
    <w:rsid w:val="003031BD"/>
    <w:rsid w:val="00305F78"/>
    <w:rsid w:val="00307A37"/>
    <w:rsid w:val="003115EF"/>
    <w:rsid w:val="00314A89"/>
    <w:rsid w:val="003154D9"/>
    <w:rsid w:val="00332563"/>
    <w:rsid w:val="003423BA"/>
    <w:rsid w:val="00345F0A"/>
    <w:rsid w:val="00350F88"/>
    <w:rsid w:val="0035758A"/>
    <w:rsid w:val="003715AE"/>
    <w:rsid w:val="00385D84"/>
    <w:rsid w:val="003923CB"/>
    <w:rsid w:val="003950D5"/>
    <w:rsid w:val="003D6156"/>
    <w:rsid w:val="003E1F35"/>
    <w:rsid w:val="003E36F4"/>
    <w:rsid w:val="003F2E82"/>
    <w:rsid w:val="00405745"/>
    <w:rsid w:val="00412610"/>
    <w:rsid w:val="00413BEC"/>
    <w:rsid w:val="00427EFD"/>
    <w:rsid w:val="004430A3"/>
    <w:rsid w:val="004450B9"/>
    <w:rsid w:val="0045084B"/>
    <w:rsid w:val="004555DC"/>
    <w:rsid w:val="004558F5"/>
    <w:rsid w:val="004566F3"/>
    <w:rsid w:val="00463CCB"/>
    <w:rsid w:val="00475C6D"/>
    <w:rsid w:val="00477987"/>
    <w:rsid w:val="004845D2"/>
    <w:rsid w:val="00487D6B"/>
    <w:rsid w:val="0049263A"/>
    <w:rsid w:val="004B4D4E"/>
    <w:rsid w:val="004C07D7"/>
    <w:rsid w:val="004C19AA"/>
    <w:rsid w:val="004C1D53"/>
    <w:rsid w:val="004D761E"/>
    <w:rsid w:val="004E6E90"/>
    <w:rsid w:val="004F36B9"/>
    <w:rsid w:val="00504821"/>
    <w:rsid w:val="005054E4"/>
    <w:rsid w:val="005174EF"/>
    <w:rsid w:val="005233E4"/>
    <w:rsid w:val="00523851"/>
    <w:rsid w:val="00531521"/>
    <w:rsid w:val="00546826"/>
    <w:rsid w:val="0055262D"/>
    <w:rsid w:val="00560E7F"/>
    <w:rsid w:val="005614F4"/>
    <w:rsid w:val="005962AE"/>
    <w:rsid w:val="005A1A87"/>
    <w:rsid w:val="005C46CA"/>
    <w:rsid w:val="005C7A2F"/>
    <w:rsid w:val="005D0B23"/>
    <w:rsid w:val="005D1D9F"/>
    <w:rsid w:val="005D4230"/>
    <w:rsid w:val="005D7957"/>
    <w:rsid w:val="005E779D"/>
    <w:rsid w:val="005F27D6"/>
    <w:rsid w:val="00601489"/>
    <w:rsid w:val="006060B1"/>
    <w:rsid w:val="006157C8"/>
    <w:rsid w:val="0061724D"/>
    <w:rsid w:val="006264DF"/>
    <w:rsid w:val="00637132"/>
    <w:rsid w:val="00637A46"/>
    <w:rsid w:val="00664BD8"/>
    <w:rsid w:val="00665EED"/>
    <w:rsid w:val="006727F9"/>
    <w:rsid w:val="00690FCE"/>
    <w:rsid w:val="00695235"/>
    <w:rsid w:val="006B1937"/>
    <w:rsid w:val="006B3227"/>
    <w:rsid w:val="006B4E7D"/>
    <w:rsid w:val="006C6F35"/>
    <w:rsid w:val="006D6354"/>
    <w:rsid w:val="006E3DE5"/>
    <w:rsid w:val="006E46A1"/>
    <w:rsid w:val="006F2278"/>
    <w:rsid w:val="00705552"/>
    <w:rsid w:val="00725D28"/>
    <w:rsid w:val="00726060"/>
    <w:rsid w:val="00732F38"/>
    <w:rsid w:val="00734A20"/>
    <w:rsid w:val="00742C64"/>
    <w:rsid w:val="00743EF4"/>
    <w:rsid w:val="00752E21"/>
    <w:rsid w:val="0076739F"/>
    <w:rsid w:val="00770F93"/>
    <w:rsid w:val="007767B5"/>
    <w:rsid w:val="007A10DD"/>
    <w:rsid w:val="007A3F00"/>
    <w:rsid w:val="007C0EAF"/>
    <w:rsid w:val="007E08C0"/>
    <w:rsid w:val="007E335D"/>
    <w:rsid w:val="007F28FB"/>
    <w:rsid w:val="00816E3F"/>
    <w:rsid w:val="0081708D"/>
    <w:rsid w:val="00826C23"/>
    <w:rsid w:val="00826F89"/>
    <w:rsid w:val="008469E1"/>
    <w:rsid w:val="00846E34"/>
    <w:rsid w:val="00872620"/>
    <w:rsid w:val="008747E1"/>
    <w:rsid w:val="00883473"/>
    <w:rsid w:val="00887AF2"/>
    <w:rsid w:val="00893664"/>
    <w:rsid w:val="008B296F"/>
    <w:rsid w:val="008D2259"/>
    <w:rsid w:val="008E2C4F"/>
    <w:rsid w:val="008E5A1E"/>
    <w:rsid w:val="008F25D0"/>
    <w:rsid w:val="00906655"/>
    <w:rsid w:val="00910FC9"/>
    <w:rsid w:val="00916BCB"/>
    <w:rsid w:val="009300CA"/>
    <w:rsid w:val="009559B4"/>
    <w:rsid w:val="00965F23"/>
    <w:rsid w:val="00967573"/>
    <w:rsid w:val="00971968"/>
    <w:rsid w:val="00973AEE"/>
    <w:rsid w:val="00986B22"/>
    <w:rsid w:val="00993082"/>
    <w:rsid w:val="00994DAF"/>
    <w:rsid w:val="009C7130"/>
    <w:rsid w:val="009C7FF5"/>
    <w:rsid w:val="009D2C19"/>
    <w:rsid w:val="009E3991"/>
    <w:rsid w:val="009E3AA8"/>
    <w:rsid w:val="009F7B7D"/>
    <w:rsid w:val="00A01A9D"/>
    <w:rsid w:val="00A01B09"/>
    <w:rsid w:val="00A07DCE"/>
    <w:rsid w:val="00A113C9"/>
    <w:rsid w:val="00A15A30"/>
    <w:rsid w:val="00A23072"/>
    <w:rsid w:val="00A522F6"/>
    <w:rsid w:val="00A62054"/>
    <w:rsid w:val="00A75F35"/>
    <w:rsid w:val="00A82EA3"/>
    <w:rsid w:val="00A879F4"/>
    <w:rsid w:val="00A94439"/>
    <w:rsid w:val="00A95F7A"/>
    <w:rsid w:val="00A975F9"/>
    <w:rsid w:val="00AA2B76"/>
    <w:rsid w:val="00AA4ED5"/>
    <w:rsid w:val="00AE3EF6"/>
    <w:rsid w:val="00AE496E"/>
    <w:rsid w:val="00AE59F5"/>
    <w:rsid w:val="00B132D3"/>
    <w:rsid w:val="00B14141"/>
    <w:rsid w:val="00B20C83"/>
    <w:rsid w:val="00B210AC"/>
    <w:rsid w:val="00B35C2C"/>
    <w:rsid w:val="00B466DF"/>
    <w:rsid w:val="00B56CE0"/>
    <w:rsid w:val="00B769F5"/>
    <w:rsid w:val="00B93E1D"/>
    <w:rsid w:val="00BA3097"/>
    <w:rsid w:val="00BC2D18"/>
    <w:rsid w:val="00BC60CF"/>
    <w:rsid w:val="00BD56FE"/>
    <w:rsid w:val="00BF0183"/>
    <w:rsid w:val="00C01263"/>
    <w:rsid w:val="00C130F9"/>
    <w:rsid w:val="00C1607A"/>
    <w:rsid w:val="00C24F10"/>
    <w:rsid w:val="00C27F76"/>
    <w:rsid w:val="00C34411"/>
    <w:rsid w:val="00C36D55"/>
    <w:rsid w:val="00C45088"/>
    <w:rsid w:val="00C70963"/>
    <w:rsid w:val="00C7109C"/>
    <w:rsid w:val="00C872E3"/>
    <w:rsid w:val="00C90F30"/>
    <w:rsid w:val="00CB3720"/>
    <w:rsid w:val="00CC5477"/>
    <w:rsid w:val="00CC7A3F"/>
    <w:rsid w:val="00D013D5"/>
    <w:rsid w:val="00D15A2D"/>
    <w:rsid w:val="00D16458"/>
    <w:rsid w:val="00D3410D"/>
    <w:rsid w:val="00D40684"/>
    <w:rsid w:val="00D4300F"/>
    <w:rsid w:val="00D60682"/>
    <w:rsid w:val="00D73B4A"/>
    <w:rsid w:val="00D74216"/>
    <w:rsid w:val="00D96124"/>
    <w:rsid w:val="00DB40DE"/>
    <w:rsid w:val="00DE392F"/>
    <w:rsid w:val="00E27435"/>
    <w:rsid w:val="00E34332"/>
    <w:rsid w:val="00E37C13"/>
    <w:rsid w:val="00E44C34"/>
    <w:rsid w:val="00E46F57"/>
    <w:rsid w:val="00E47FB7"/>
    <w:rsid w:val="00E604C8"/>
    <w:rsid w:val="00E649AE"/>
    <w:rsid w:val="00E85BD4"/>
    <w:rsid w:val="00E92ECF"/>
    <w:rsid w:val="00E94F7A"/>
    <w:rsid w:val="00EB3326"/>
    <w:rsid w:val="00EB42A3"/>
    <w:rsid w:val="00EB686C"/>
    <w:rsid w:val="00EC224C"/>
    <w:rsid w:val="00ED06BA"/>
    <w:rsid w:val="00EE265D"/>
    <w:rsid w:val="00F02798"/>
    <w:rsid w:val="00F04807"/>
    <w:rsid w:val="00F06352"/>
    <w:rsid w:val="00F30D34"/>
    <w:rsid w:val="00F46AF5"/>
    <w:rsid w:val="00F55CEC"/>
    <w:rsid w:val="00F61802"/>
    <w:rsid w:val="00F72EE5"/>
    <w:rsid w:val="00F779CB"/>
    <w:rsid w:val="00F80D91"/>
    <w:rsid w:val="00FA0936"/>
    <w:rsid w:val="00FA53DD"/>
    <w:rsid w:val="00FC1CB9"/>
    <w:rsid w:val="00FC45A6"/>
    <w:rsid w:val="00FD065E"/>
    <w:rsid w:val="00FD1538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89B0"/>
  <w15:docId w15:val="{50782B72-0E77-42AC-8389-AE66BC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332"/>
    <w:pPr>
      <w:spacing w:after="10" w:line="269" w:lineRule="auto"/>
      <w:ind w:firstLine="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E34332"/>
    <w:pPr>
      <w:keepNext/>
      <w:keepLines/>
      <w:spacing w:after="5" w:line="270" w:lineRule="auto"/>
      <w:ind w:left="10" w:right="395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rsid w:val="00E34332"/>
    <w:pPr>
      <w:keepNext/>
      <w:keepLines/>
      <w:spacing w:after="5" w:line="270" w:lineRule="auto"/>
      <w:ind w:left="10" w:right="395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33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uiPriority w:val="9"/>
    <w:rsid w:val="00E3433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E343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0BAC"/>
    <w:pPr>
      <w:ind w:left="720"/>
      <w:contextualSpacing/>
    </w:pPr>
  </w:style>
  <w:style w:type="character" w:customStyle="1" w:styleId="blk">
    <w:name w:val="blk"/>
    <w:basedOn w:val="a0"/>
    <w:rsid w:val="00F30D34"/>
  </w:style>
  <w:style w:type="character" w:styleId="a4">
    <w:name w:val="Hyperlink"/>
    <w:basedOn w:val="a0"/>
    <w:uiPriority w:val="99"/>
    <w:unhideWhenUsed/>
    <w:rsid w:val="00F30D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130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9C7130"/>
    <w:rPr>
      <w:b/>
      <w:bCs/>
    </w:rPr>
  </w:style>
  <w:style w:type="character" w:customStyle="1" w:styleId="footerphone">
    <w:name w:val="footer_phone"/>
    <w:basedOn w:val="a0"/>
    <w:rsid w:val="00FC1CB9"/>
  </w:style>
  <w:style w:type="paragraph" w:styleId="a7">
    <w:name w:val="header"/>
    <w:basedOn w:val="a"/>
    <w:link w:val="a8"/>
    <w:uiPriority w:val="99"/>
    <w:unhideWhenUsed/>
    <w:rsid w:val="006D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354"/>
    <w:rPr>
      <w:rFonts w:ascii="Times New Roman" w:eastAsia="Times New Roman" w:hAnsi="Times New Roman" w:cs="Times New Roman"/>
      <w:color w:val="000000"/>
      <w:sz w:val="20"/>
    </w:rPr>
  </w:style>
  <w:style w:type="table" w:styleId="a9">
    <w:name w:val="Table Grid"/>
    <w:basedOn w:val="a1"/>
    <w:uiPriority w:val="59"/>
    <w:rsid w:val="00E47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D40684"/>
    <w:pPr>
      <w:spacing w:after="0" w:line="240" w:lineRule="auto"/>
      <w:ind w:firstLine="0"/>
      <w:jc w:val="left"/>
    </w:pPr>
    <w:rPr>
      <w:rFonts w:ascii="Courier New" w:hAnsi="Courier New"/>
      <w:color w:val="auto"/>
      <w:szCs w:val="20"/>
    </w:rPr>
  </w:style>
  <w:style w:type="character" w:customStyle="1" w:styleId="ab">
    <w:name w:val="Текст Знак"/>
    <w:basedOn w:val="a0"/>
    <w:link w:val="aa"/>
    <w:rsid w:val="00D40684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9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19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03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EB1C-60EA-4E07-9B25-5B34EB96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МНОГОКВАРТИРНЫМ ДОМОМ</vt:lpstr>
    </vt:vector>
  </TitlesOfParts>
  <Company>RE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МНОГОКВАРТИРНЫМ ДОМОМ</dc:title>
  <dc:creator>судницын</dc:creator>
  <cp:lastModifiedBy>Хандрико Никита Анатольевич</cp:lastModifiedBy>
  <cp:revision>14</cp:revision>
  <cp:lastPrinted>2019-10-04T07:45:00Z</cp:lastPrinted>
  <dcterms:created xsi:type="dcterms:W3CDTF">2021-12-20T05:20:00Z</dcterms:created>
  <dcterms:modified xsi:type="dcterms:W3CDTF">2023-07-10T06:43:00Z</dcterms:modified>
</cp:coreProperties>
</file>